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西华大学德馨苑学生宿舍10号楼工程</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施</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工</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组</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织</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设</w:t>
      </w:r>
    </w:p>
    <w:p>
      <w:pPr>
        <w:jc w:val="center"/>
        <w:rPr>
          <w:rFonts w:hint="eastAsia" w:ascii="宋体" w:hAnsi="宋体" w:eastAsia="宋体"/>
          <w:sz w:val="84"/>
          <w:szCs w:val="84"/>
          <w:lang w:val="en-US" w:eastAsia="zh-CN"/>
        </w:rPr>
      </w:pPr>
      <w:r>
        <w:rPr>
          <w:rFonts w:hint="eastAsia" w:ascii="宋体" w:hAnsi="宋体" w:eastAsia="宋体"/>
          <w:sz w:val="84"/>
          <w:szCs w:val="84"/>
          <w:lang w:val="en-US" w:eastAsia="zh-CN"/>
        </w:rPr>
        <w:t>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2"/>
        <w:tabs>
          <w:tab w:val="right" w:pos="8306"/>
        </w:tabs>
      </w:pPr>
      <w:r>
        <w:rPr>
          <w:rFonts w:hint="eastAsia"/>
        </w:rPr>
        <w:fldChar w:fldCharType="begin"/>
      </w:r>
      <w:r>
        <w:rPr>
          <w:rFonts w:hint="eastAsia"/>
        </w:rPr>
        <w:instrText xml:space="preserve">TOC \o "1-2" \n  \h \u </w:instrText>
      </w:r>
      <w:r>
        <w:rPr>
          <w:rFonts w:hint="eastAsia"/>
        </w:rPr>
        <w:fldChar w:fldCharType="separate"/>
      </w:r>
      <w:r>
        <w:rPr>
          <w:rFonts w:hint="eastAsia"/>
        </w:rPr>
        <w:fldChar w:fldCharType="begin"/>
      </w:r>
      <w:r>
        <w:rPr>
          <w:rFonts w:hint="eastAsia"/>
        </w:rPr>
        <w:instrText xml:space="preserve"> HYPERLINK \l _Toc26093 </w:instrText>
      </w:r>
      <w:r>
        <w:rPr>
          <w:rFonts w:hint="eastAsia"/>
        </w:rPr>
        <w:fldChar w:fldCharType="separate"/>
      </w:r>
      <w:r>
        <w:rPr>
          <w:rFonts w:hint="eastAsia"/>
        </w:rPr>
        <w:t>第一章：工程概况及编制说明</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_Toc15546 </w:instrText>
      </w:r>
      <w:r>
        <w:rPr>
          <w:rFonts w:hint="eastAsia"/>
        </w:rPr>
        <w:fldChar w:fldCharType="separate"/>
      </w:r>
      <w:r>
        <w:rPr>
          <w:rFonts w:hint="eastAsia"/>
        </w:rPr>
        <w:t>（一）工程概况</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_Toc17476 </w:instrText>
      </w:r>
      <w:r>
        <w:rPr>
          <w:rFonts w:hint="eastAsia"/>
        </w:rPr>
        <w:fldChar w:fldCharType="separate"/>
      </w:r>
      <w:r>
        <w:rPr>
          <w:rFonts w:hint="eastAsia"/>
        </w:rPr>
        <w:t>（二）编制原则</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_Toc6213 </w:instrText>
      </w:r>
      <w:r>
        <w:rPr>
          <w:rFonts w:hint="eastAsia"/>
        </w:rPr>
        <w:fldChar w:fldCharType="separate"/>
      </w:r>
      <w:r>
        <w:rPr>
          <w:rFonts w:hint="eastAsia"/>
        </w:rPr>
        <w:t>（三）编制依据</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_Toc28952 </w:instrText>
      </w:r>
      <w:r>
        <w:rPr>
          <w:rFonts w:hint="eastAsia"/>
        </w:rPr>
        <w:fldChar w:fldCharType="separate"/>
      </w:r>
      <w:r>
        <w:rPr>
          <w:rFonts w:hint="eastAsia"/>
          <w:szCs w:val="24"/>
          <w:lang w:eastAsia="zh-CN"/>
        </w:rPr>
        <w:t>（</w:t>
      </w:r>
      <w:r>
        <w:rPr>
          <w:rFonts w:hint="eastAsia"/>
          <w:szCs w:val="24"/>
          <w:lang w:val="en-US" w:eastAsia="zh-CN"/>
        </w:rPr>
        <w:t>四</w:t>
      </w:r>
      <w:r>
        <w:rPr>
          <w:rFonts w:hint="eastAsia"/>
          <w:szCs w:val="24"/>
          <w:lang w:eastAsia="zh-CN"/>
        </w:rPr>
        <w:t>）</w:t>
      </w:r>
      <w:r>
        <w:rPr>
          <w:rFonts w:hint="eastAsia"/>
          <w:szCs w:val="24"/>
        </w:rPr>
        <w:t>目标与承诺</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_Toc27143 </w:instrText>
      </w:r>
      <w:r>
        <w:rPr>
          <w:rFonts w:hint="eastAsia"/>
        </w:rPr>
        <w:fldChar w:fldCharType="separate"/>
      </w:r>
      <w:r>
        <w:rPr>
          <w:rFonts w:hint="eastAsia"/>
        </w:rPr>
        <w:t>第二章：施工总平面布置</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_Toc12080 </w:instrText>
      </w:r>
      <w:r>
        <w:rPr>
          <w:rFonts w:hint="eastAsia"/>
        </w:rPr>
        <w:fldChar w:fldCharType="separate"/>
      </w:r>
      <w:r>
        <w:rPr>
          <w:rFonts w:hint="eastAsia"/>
        </w:rPr>
        <w:t>（一）施工便道</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_Toc24901 </w:instrText>
      </w:r>
      <w:r>
        <w:rPr>
          <w:rFonts w:hint="eastAsia"/>
        </w:rPr>
        <w:fldChar w:fldCharType="separate"/>
      </w:r>
      <w:r>
        <w:rPr>
          <w:rFonts w:hint="eastAsia"/>
        </w:rPr>
        <w:t>（二）临时用电、用水</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_Toc21002 </w:instrText>
      </w:r>
      <w:r>
        <w:rPr>
          <w:rFonts w:hint="eastAsia"/>
        </w:rPr>
        <w:fldChar w:fldCharType="separate"/>
      </w:r>
      <w:r>
        <w:rPr>
          <w:rFonts w:hint="eastAsia"/>
        </w:rPr>
        <w:t>（三）临时用房</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_Toc1955 </w:instrText>
      </w:r>
      <w:r>
        <w:rPr>
          <w:rFonts w:hint="eastAsia"/>
        </w:rPr>
        <w:fldChar w:fldCharType="separate"/>
      </w:r>
      <w:r>
        <w:rPr>
          <w:rFonts w:hint="eastAsia"/>
        </w:rPr>
        <w:t>（</w:t>
      </w:r>
      <w:r>
        <w:rPr>
          <w:rFonts w:hint="eastAsia"/>
          <w:lang w:val="en-US" w:eastAsia="zh-CN"/>
        </w:rPr>
        <w:t>四</w:t>
      </w:r>
      <w:r>
        <w:rPr>
          <w:rFonts w:hint="eastAsia"/>
        </w:rPr>
        <w:t>）</w:t>
      </w:r>
      <w:r>
        <w:rPr>
          <w:rFonts w:hint="eastAsia"/>
          <w:lang w:val="en-US" w:eastAsia="zh-CN"/>
        </w:rPr>
        <w:t>项目总平面布置图</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_Toc14412 </w:instrText>
      </w:r>
      <w:r>
        <w:rPr>
          <w:rFonts w:hint="eastAsia"/>
        </w:rPr>
        <w:fldChar w:fldCharType="separate"/>
      </w:r>
      <w:r>
        <w:rPr>
          <w:rFonts w:hint="eastAsia" w:ascii="黑体" w:hAnsi="黑体" w:eastAsia="黑体" w:cs="黑体"/>
          <w:szCs w:val="44"/>
        </w:rPr>
        <w:t>第三章</w:t>
      </w:r>
      <w:r>
        <w:rPr>
          <w:rFonts w:hint="eastAsia" w:ascii="黑体" w:hAnsi="黑体" w:eastAsia="黑体" w:cs="黑体"/>
          <w:szCs w:val="44"/>
          <w:lang w:eastAsia="zh-CN"/>
        </w:rPr>
        <w:t>：</w:t>
      </w:r>
      <w:r>
        <w:rPr>
          <w:rFonts w:hint="eastAsia" w:ascii="黑体" w:hAnsi="黑体" w:eastAsia="黑体" w:cs="黑体"/>
          <w:szCs w:val="44"/>
        </w:rPr>
        <w:t>施工组织机构</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_Toc13919 </w:instrText>
      </w:r>
      <w:r>
        <w:rPr>
          <w:rFonts w:hint="eastAsia"/>
        </w:rPr>
        <w:fldChar w:fldCharType="separate"/>
      </w:r>
      <w:r>
        <w:rPr>
          <w:rFonts w:hint="eastAsia"/>
          <w:szCs w:val="24"/>
        </w:rPr>
        <w:t>第一节   项目组织机构的组建</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_Toc16049 </w:instrText>
      </w:r>
      <w:r>
        <w:rPr>
          <w:rFonts w:hint="eastAsia"/>
        </w:rPr>
        <w:fldChar w:fldCharType="separate"/>
      </w:r>
      <w:r>
        <w:rPr>
          <w:rFonts w:hint="eastAsia"/>
          <w:szCs w:val="24"/>
        </w:rPr>
        <w:t>第二节  成本控制方法及措施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_Toc17934 </w:instrText>
      </w:r>
      <w:r>
        <w:rPr>
          <w:rFonts w:hint="eastAsia"/>
        </w:rPr>
        <w:fldChar w:fldCharType="separate"/>
      </w:r>
      <w:r>
        <w:rPr>
          <w:rFonts w:hint="eastAsia"/>
          <w:szCs w:val="24"/>
        </w:rPr>
        <w:t>第三节  总包单位对各单位的协助工作</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_Toc5931 </w:instrText>
      </w:r>
      <w:r>
        <w:rPr>
          <w:rFonts w:hint="eastAsia"/>
        </w:rPr>
        <w:fldChar w:fldCharType="separate"/>
      </w:r>
      <w:r>
        <w:rPr>
          <w:rFonts w:hint="eastAsia"/>
          <w:szCs w:val="24"/>
        </w:rPr>
        <w:t>第四节   总包单位对分包单位的管理制度</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_Toc21930 </w:instrText>
      </w:r>
      <w:r>
        <w:rPr>
          <w:rFonts w:hint="eastAsia"/>
        </w:rPr>
        <w:fldChar w:fldCharType="separate"/>
      </w:r>
      <w:r>
        <w:rPr>
          <w:rFonts w:hint="eastAsia" w:asciiTheme="minorEastAsia" w:hAnsiTheme="minorEastAsia" w:eastAsiaTheme="minorEastAsia" w:cstheme="minorEastAsia"/>
          <w:bCs/>
          <w:szCs w:val="32"/>
        </w:rPr>
        <w:t>第</w:t>
      </w:r>
      <w:r>
        <w:rPr>
          <w:rFonts w:hint="eastAsia" w:asciiTheme="minorEastAsia" w:hAnsiTheme="minorEastAsia" w:eastAsiaTheme="minorEastAsia" w:cstheme="minorEastAsia"/>
          <w:bCs/>
          <w:szCs w:val="32"/>
          <w:lang w:val="en-US" w:eastAsia="zh-CN"/>
        </w:rPr>
        <w:t>四</w:t>
      </w:r>
      <w:r>
        <w:rPr>
          <w:rFonts w:hint="eastAsia" w:asciiTheme="minorEastAsia" w:hAnsiTheme="minorEastAsia" w:eastAsiaTheme="minorEastAsia" w:cstheme="minorEastAsia"/>
          <w:bCs/>
          <w:szCs w:val="32"/>
        </w:rPr>
        <w:t>章</w:t>
      </w:r>
      <w:r>
        <w:rPr>
          <w:rFonts w:hint="eastAsia" w:asciiTheme="minorEastAsia" w:hAnsiTheme="minorEastAsia" w:eastAsiaTheme="minorEastAsia" w:cstheme="minorEastAsia"/>
          <w:bCs/>
          <w:szCs w:val="32"/>
          <w:lang w:eastAsia="zh-CN"/>
        </w:rPr>
        <w:t>、</w:t>
      </w:r>
      <w:r>
        <w:rPr>
          <w:rFonts w:hint="eastAsia" w:asciiTheme="minorEastAsia" w:hAnsiTheme="minorEastAsia" w:eastAsiaTheme="minorEastAsia" w:cstheme="minorEastAsia"/>
          <w:bCs/>
          <w:szCs w:val="32"/>
        </w:rPr>
        <w:t xml:space="preserve"> </w:t>
      </w:r>
      <w:r>
        <w:rPr>
          <w:rFonts w:hint="eastAsia" w:asciiTheme="minorEastAsia" w:hAnsiTheme="minorEastAsia" w:eastAsiaTheme="minorEastAsia" w:cstheme="minorEastAsia"/>
          <w:bCs/>
          <w:szCs w:val="32"/>
          <w:lang w:eastAsia="zh-CN"/>
        </w:rPr>
        <w:t>施工方案与技术保障措施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_Toc3673 </w:instrText>
      </w:r>
      <w:r>
        <w:rPr>
          <w:rFonts w:hint="eastAsia"/>
        </w:rPr>
        <w:fldChar w:fldCharType="separate"/>
      </w:r>
      <w:r>
        <w:rPr>
          <w:rFonts w:hint="eastAsia" w:asciiTheme="minorEastAsia" w:hAnsiTheme="minorEastAsia" w:eastAsiaTheme="minorEastAsia" w:cstheme="minorEastAsia"/>
          <w:bCs/>
          <w:szCs w:val="28"/>
          <w:lang w:eastAsia="zh-CN"/>
        </w:rPr>
        <w:t>第一节：土方施工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_Toc10934 </w:instrText>
      </w:r>
      <w:r>
        <w:rPr>
          <w:rFonts w:hint="eastAsia"/>
        </w:rPr>
        <w:fldChar w:fldCharType="separate"/>
      </w:r>
      <w:r>
        <w:rPr>
          <w:rFonts w:hint="eastAsia"/>
          <w:lang w:val="en-US" w:eastAsia="zh-CN"/>
        </w:rPr>
        <w:t>第二节：基坑降水施工方案</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_Toc22923 </w:instrText>
      </w:r>
      <w:r>
        <w:rPr>
          <w:rFonts w:hint="eastAsia"/>
        </w:rPr>
        <w:fldChar w:fldCharType="separate"/>
      </w:r>
      <w:r>
        <w:rPr>
          <w:rFonts w:hint="eastAsia" w:asciiTheme="minorEastAsia" w:hAnsiTheme="minorEastAsia" w:eastAsiaTheme="minorEastAsia" w:cstheme="minorEastAsia"/>
          <w:bCs/>
          <w:szCs w:val="28"/>
          <w:lang w:eastAsia="zh-CN"/>
        </w:rPr>
        <w:t>第三节：独立柱基础施工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_Toc31673 </w:instrText>
      </w:r>
      <w:r>
        <w:rPr>
          <w:rFonts w:hint="eastAsia"/>
        </w:rPr>
        <w:fldChar w:fldCharType="separate"/>
      </w:r>
      <w:r>
        <w:rPr>
          <w:rFonts w:hint="eastAsia" w:asciiTheme="minorEastAsia" w:hAnsiTheme="minorEastAsia" w:eastAsiaTheme="minorEastAsia" w:cstheme="minorEastAsia"/>
          <w:bCs w:val="0"/>
          <w:kern w:val="0"/>
          <w:szCs w:val="28"/>
          <w:lang w:eastAsia="zh-CN"/>
        </w:rPr>
        <w:t>第四节：</w:t>
      </w:r>
      <w:r>
        <w:rPr>
          <w:rFonts w:hint="eastAsia" w:asciiTheme="minorEastAsia" w:hAnsiTheme="minorEastAsia" w:eastAsiaTheme="minorEastAsia" w:cstheme="minorEastAsia"/>
          <w:bCs w:val="0"/>
          <w:kern w:val="0"/>
          <w:szCs w:val="28"/>
        </w:rPr>
        <w:t xml:space="preserve"> 主体结构施工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_Toc6620 </w:instrText>
      </w:r>
      <w:r>
        <w:rPr>
          <w:rFonts w:hint="eastAsia"/>
        </w:rPr>
        <w:fldChar w:fldCharType="separate"/>
      </w:r>
      <w:r>
        <w:rPr>
          <w:rFonts w:hint="eastAsia" w:asciiTheme="minorEastAsia" w:hAnsiTheme="minorEastAsia" w:eastAsiaTheme="minorEastAsia" w:cstheme="minorEastAsia"/>
          <w:bCs w:val="0"/>
          <w:kern w:val="0"/>
          <w:szCs w:val="28"/>
          <w:lang w:eastAsia="zh-CN"/>
        </w:rPr>
        <w:t>第五节：</w:t>
      </w:r>
      <w:r>
        <w:rPr>
          <w:rFonts w:hint="eastAsia" w:asciiTheme="minorEastAsia" w:hAnsiTheme="minorEastAsia" w:eastAsiaTheme="minorEastAsia" w:cstheme="minorEastAsia"/>
          <w:bCs w:val="0"/>
          <w:kern w:val="0"/>
          <w:szCs w:val="28"/>
        </w:rPr>
        <w:t>脚手架工程施工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_Toc16227 </w:instrText>
      </w:r>
      <w:r>
        <w:rPr>
          <w:rFonts w:hint="eastAsia"/>
        </w:rPr>
        <w:fldChar w:fldCharType="separate"/>
      </w:r>
      <w:r>
        <w:rPr>
          <w:rFonts w:hint="eastAsia" w:asciiTheme="minorEastAsia" w:hAnsiTheme="minorEastAsia" w:eastAsiaTheme="minorEastAsia" w:cstheme="minorEastAsia"/>
          <w:bCs/>
          <w:kern w:val="0"/>
          <w:szCs w:val="28"/>
          <w:lang w:eastAsia="zh-CN"/>
        </w:rPr>
        <w:t>第</w:t>
      </w:r>
      <w:r>
        <w:rPr>
          <w:rFonts w:hint="eastAsia" w:asciiTheme="minorEastAsia" w:hAnsiTheme="minorEastAsia" w:eastAsiaTheme="minorEastAsia" w:cstheme="minorEastAsia"/>
          <w:bCs/>
          <w:kern w:val="0"/>
          <w:szCs w:val="28"/>
          <w:lang w:val="en-US" w:eastAsia="zh-CN"/>
        </w:rPr>
        <w:t>六</w:t>
      </w:r>
      <w:r>
        <w:rPr>
          <w:rFonts w:hint="eastAsia" w:asciiTheme="minorEastAsia" w:hAnsiTheme="minorEastAsia" w:eastAsiaTheme="minorEastAsia" w:cstheme="minorEastAsia"/>
          <w:bCs/>
          <w:kern w:val="0"/>
          <w:szCs w:val="28"/>
          <w:lang w:eastAsia="zh-CN"/>
        </w:rPr>
        <w:t>节：室内、外</w:t>
      </w:r>
      <w:r>
        <w:rPr>
          <w:rFonts w:hint="eastAsia" w:asciiTheme="minorEastAsia" w:hAnsiTheme="minorEastAsia" w:eastAsiaTheme="minorEastAsia" w:cstheme="minorEastAsia"/>
          <w:bCs/>
          <w:kern w:val="0"/>
          <w:szCs w:val="28"/>
        </w:rPr>
        <w:t>装修工程</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_Toc25901 </w:instrText>
      </w:r>
      <w:r>
        <w:rPr>
          <w:rFonts w:hint="eastAsia"/>
        </w:rPr>
        <w:fldChar w:fldCharType="separate"/>
      </w:r>
      <w:r>
        <w:rPr>
          <w:rFonts w:hint="eastAsia" w:asciiTheme="minorEastAsia" w:hAnsiTheme="minorEastAsia" w:eastAsiaTheme="minorEastAsia" w:cstheme="minorEastAsia"/>
          <w:bCs w:val="0"/>
          <w:kern w:val="0"/>
          <w:szCs w:val="28"/>
          <w:lang w:eastAsia="zh-CN"/>
        </w:rPr>
        <w:t>第</w:t>
      </w:r>
      <w:r>
        <w:rPr>
          <w:rFonts w:hint="eastAsia" w:asciiTheme="minorEastAsia" w:hAnsiTheme="minorEastAsia" w:eastAsiaTheme="minorEastAsia" w:cstheme="minorEastAsia"/>
          <w:bCs w:val="0"/>
          <w:kern w:val="0"/>
          <w:szCs w:val="28"/>
          <w:lang w:val="en-US" w:eastAsia="zh-CN"/>
        </w:rPr>
        <w:t>七</w:t>
      </w:r>
      <w:r>
        <w:rPr>
          <w:rFonts w:hint="eastAsia" w:asciiTheme="minorEastAsia" w:hAnsiTheme="minorEastAsia" w:eastAsiaTheme="minorEastAsia" w:cstheme="minorEastAsia"/>
          <w:bCs w:val="0"/>
          <w:kern w:val="0"/>
          <w:szCs w:val="28"/>
          <w:lang w:eastAsia="zh-CN"/>
        </w:rPr>
        <w:t>节：</w:t>
      </w:r>
      <w:r>
        <w:rPr>
          <w:rFonts w:hint="eastAsia" w:asciiTheme="minorEastAsia" w:hAnsiTheme="minorEastAsia" w:eastAsiaTheme="minorEastAsia" w:cstheme="minorEastAsia"/>
          <w:bCs w:val="0"/>
          <w:kern w:val="0"/>
          <w:szCs w:val="28"/>
        </w:rPr>
        <w:t>给排水工程施工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_Toc11805 </w:instrText>
      </w:r>
      <w:r>
        <w:rPr>
          <w:rFonts w:hint="eastAsia"/>
        </w:rPr>
        <w:fldChar w:fldCharType="separate"/>
      </w:r>
      <w:r>
        <w:rPr>
          <w:rFonts w:hint="eastAsia" w:asciiTheme="minorEastAsia" w:hAnsiTheme="minorEastAsia" w:eastAsiaTheme="minorEastAsia" w:cstheme="minorEastAsia"/>
          <w:bCs w:val="0"/>
          <w:kern w:val="0"/>
          <w:szCs w:val="28"/>
          <w:lang w:eastAsia="zh-CN"/>
        </w:rPr>
        <w:t>第</w:t>
      </w:r>
      <w:r>
        <w:rPr>
          <w:rFonts w:hint="eastAsia" w:asciiTheme="minorEastAsia" w:hAnsiTheme="minorEastAsia" w:eastAsiaTheme="minorEastAsia" w:cstheme="minorEastAsia"/>
          <w:bCs w:val="0"/>
          <w:kern w:val="0"/>
          <w:szCs w:val="28"/>
          <w:lang w:val="en-US" w:eastAsia="zh-CN"/>
        </w:rPr>
        <w:t>八</w:t>
      </w:r>
      <w:r>
        <w:rPr>
          <w:rFonts w:hint="eastAsia" w:asciiTheme="minorEastAsia" w:hAnsiTheme="minorEastAsia" w:eastAsiaTheme="minorEastAsia" w:cstheme="minorEastAsia"/>
          <w:bCs w:val="0"/>
          <w:kern w:val="0"/>
          <w:szCs w:val="28"/>
          <w:lang w:eastAsia="zh-CN"/>
        </w:rPr>
        <w:t>节：</w:t>
      </w:r>
      <w:r>
        <w:rPr>
          <w:rFonts w:hint="eastAsia" w:asciiTheme="minorEastAsia" w:hAnsiTheme="minorEastAsia" w:eastAsiaTheme="minorEastAsia" w:cstheme="minorEastAsia"/>
          <w:bCs w:val="0"/>
          <w:kern w:val="0"/>
          <w:szCs w:val="28"/>
        </w:rPr>
        <w:t>电气工程施工</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_Toc27666 </w:instrText>
      </w:r>
      <w:r>
        <w:rPr>
          <w:rFonts w:hint="eastAsia"/>
        </w:rPr>
        <w:fldChar w:fldCharType="separate"/>
      </w:r>
      <w:r>
        <w:rPr>
          <w:rFonts w:hint="eastAsia" w:asciiTheme="minorEastAsia" w:hAnsiTheme="minorEastAsia" w:eastAsiaTheme="minorEastAsia" w:cstheme="minorEastAsia"/>
          <w:bCs/>
          <w:kern w:val="0"/>
          <w:szCs w:val="28"/>
          <w:lang w:eastAsia="zh-CN"/>
        </w:rPr>
        <w:t>第</w:t>
      </w:r>
      <w:r>
        <w:rPr>
          <w:rFonts w:hint="eastAsia" w:asciiTheme="minorEastAsia" w:hAnsiTheme="minorEastAsia" w:eastAsiaTheme="minorEastAsia" w:cstheme="minorEastAsia"/>
          <w:bCs/>
          <w:kern w:val="0"/>
          <w:szCs w:val="28"/>
          <w:lang w:val="en-US" w:eastAsia="zh-CN"/>
        </w:rPr>
        <w:t>九</w:t>
      </w:r>
      <w:r>
        <w:rPr>
          <w:rFonts w:hint="eastAsia" w:asciiTheme="minorEastAsia" w:hAnsiTheme="minorEastAsia" w:eastAsiaTheme="minorEastAsia" w:cstheme="minorEastAsia"/>
          <w:bCs/>
          <w:kern w:val="0"/>
          <w:szCs w:val="28"/>
          <w:lang w:eastAsia="zh-CN"/>
        </w:rPr>
        <w:t>节：</w:t>
      </w:r>
      <w:r>
        <w:rPr>
          <w:rFonts w:hint="eastAsia" w:asciiTheme="minorEastAsia" w:hAnsiTheme="minorEastAsia" w:eastAsiaTheme="minorEastAsia" w:cstheme="minorEastAsia"/>
          <w:bCs/>
          <w:kern w:val="0"/>
          <w:szCs w:val="28"/>
        </w:rPr>
        <w:t>消防工程施工</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_Toc20690 </w:instrText>
      </w:r>
      <w:r>
        <w:rPr>
          <w:rFonts w:hint="eastAsia"/>
        </w:rPr>
        <w:fldChar w:fldCharType="separate"/>
      </w:r>
      <w:r>
        <w:rPr>
          <w:rFonts w:hint="eastAsia" w:asciiTheme="minorEastAsia" w:hAnsiTheme="minorEastAsia" w:eastAsiaTheme="minorEastAsia" w:cstheme="minorEastAsia"/>
          <w:bCs/>
          <w:szCs w:val="32"/>
        </w:rPr>
        <w:t>第</w:t>
      </w:r>
      <w:r>
        <w:rPr>
          <w:rFonts w:hint="eastAsia" w:asciiTheme="minorEastAsia" w:hAnsiTheme="minorEastAsia" w:eastAsiaTheme="minorEastAsia" w:cstheme="minorEastAsia"/>
          <w:bCs/>
          <w:szCs w:val="32"/>
          <w:lang w:val="en-US" w:eastAsia="zh-CN"/>
        </w:rPr>
        <w:t>五</w:t>
      </w:r>
      <w:r>
        <w:rPr>
          <w:rFonts w:hint="eastAsia" w:asciiTheme="minorEastAsia" w:hAnsiTheme="minorEastAsia" w:eastAsiaTheme="minorEastAsia" w:cstheme="minorEastAsia"/>
          <w:bCs/>
          <w:szCs w:val="32"/>
        </w:rPr>
        <w:t xml:space="preserve">章 </w:t>
      </w:r>
      <w:r>
        <w:rPr>
          <w:rFonts w:hint="eastAsia" w:asciiTheme="minorEastAsia" w:hAnsiTheme="minorEastAsia" w:eastAsiaTheme="minorEastAsia" w:cstheme="minorEastAsia"/>
          <w:bCs/>
          <w:szCs w:val="32"/>
          <w:lang w:val="en-US" w:eastAsia="zh-CN"/>
        </w:rPr>
        <w:t xml:space="preserve"> </w:t>
      </w:r>
      <w:r>
        <w:rPr>
          <w:rFonts w:hint="eastAsia" w:asciiTheme="minorEastAsia" w:hAnsiTheme="minorEastAsia" w:eastAsiaTheme="minorEastAsia" w:cstheme="minorEastAsia"/>
          <w:bCs/>
          <w:szCs w:val="32"/>
        </w:rPr>
        <w:t>质量管理体系与措施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_Toc19428 </w:instrText>
      </w:r>
      <w:r>
        <w:rPr>
          <w:rFonts w:hint="eastAsia"/>
        </w:rPr>
        <w:fldChar w:fldCharType="separate"/>
      </w:r>
      <w:r>
        <w:rPr>
          <w:rFonts w:hint="eastAsia" w:asciiTheme="minorEastAsia" w:hAnsiTheme="minorEastAsia" w:eastAsiaTheme="minorEastAsia" w:cstheme="minorEastAsia"/>
          <w:bCs/>
          <w:kern w:val="0"/>
          <w:szCs w:val="28"/>
          <w:lang w:eastAsia="zh-CN"/>
        </w:rPr>
        <w:t>第一节：</w:t>
      </w:r>
      <w:r>
        <w:rPr>
          <w:rFonts w:hint="eastAsia" w:asciiTheme="minorEastAsia" w:hAnsiTheme="minorEastAsia" w:eastAsiaTheme="minorEastAsia" w:cstheme="minorEastAsia"/>
          <w:bCs/>
          <w:kern w:val="0"/>
          <w:szCs w:val="28"/>
        </w:rPr>
        <w:t>质量保证体系</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_Toc3884 </w:instrText>
      </w:r>
      <w:r>
        <w:rPr>
          <w:rFonts w:hint="eastAsia"/>
        </w:rPr>
        <w:fldChar w:fldCharType="separate"/>
      </w:r>
      <w:r>
        <w:rPr>
          <w:rFonts w:hint="eastAsia"/>
          <w:lang w:eastAsia="zh-CN"/>
        </w:rPr>
        <w:t>第二节：</w:t>
      </w:r>
      <w:r>
        <w:rPr>
          <w:rFonts w:hint="eastAsia"/>
        </w:rPr>
        <w:t>施工质量保证措施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_Toc22159 </w:instrText>
      </w:r>
      <w:r>
        <w:rPr>
          <w:rFonts w:hint="eastAsia"/>
        </w:rPr>
        <w:fldChar w:fldCharType="separate"/>
      </w:r>
      <w:r>
        <w:rPr>
          <w:rFonts w:hint="eastAsia"/>
          <w:lang w:eastAsia="zh-CN"/>
        </w:rPr>
        <w:t>第三节：</w:t>
      </w:r>
      <w:r>
        <w:rPr>
          <w:rFonts w:hint="eastAsia"/>
        </w:rPr>
        <w:t>统计技术应用</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_Toc160 </w:instrText>
      </w:r>
      <w:r>
        <w:rPr>
          <w:rFonts w:hint="eastAsia"/>
        </w:rPr>
        <w:fldChar w:fldCharType="separate"/>
      </w:r>
      <w:r>
        <w:rPr>
          <w:rFonts w:hint="eastAsia"/>
          <w:szCs w:val="32"/>
        </w:rPr>
        <w:t>第</w:t>
      </w:r>
      <w:r>
        <w:rPr>
          <w:rFonts w:hint="eastAsia"/>
          <w:szCs w:val="32"/>
          <w:lang w:eastAsia="zh-CN"/>
        </w:rPr>
        <w:t>七</w:t>
      </w:r>
      <w:r>
        <w:rPr>
          <w:rFonts w:hint="eastAsia"/>
          <w:szCs w:val="32"/>
        </w:rPr>
        <w:t xml:space="preserve">章 </w:t>
      </w:r>
      <w:r>
        <w:rPr>
          <w:rFonts w:hint="eastAsia"/>
          <w:szCs w:val="32"/>
          <w:lang w:val="en-US" w:eastAsia="zh-CN"/>
        </w:rPr>
        <w:t xml:space="preserve"> </w:t>
      </w:r>
      <w:r>
        <w:rPr>
          <w:rFonts w:hint="eastAsia"/>
          <w:szCs w:val="32"/>
        </w:rPr>
        <w:t>安全管理体系与措施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_Toc9707 </w:instrText>
      </w:r>
      <w:r>
        <w:rPr>
          <w:rFonts w:hint="eastAsia"/>
        </w:rPr>
        <w:fldChar w:fldCharType="separate"/>
      </w:r>
      <w:r>
        <w:rPr>
          <w:rFonts w:hint="eastAsia"/>
          <w:szCs w:val="24"/>
          <w:lang w:eastAsia="zh-CN"/>
        </w:rPr>
        <w:t>第一节：</w:t>
      </w:r>
      <w:r>
        <w:rPr>
          <w:rFonts w:hint="eastAsia"/>
          <w:szCs w:val="24"/>
        </w:rPr>
        <w:t>安全目标及保证体系</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_Toc7937 </w:instrText>
      </w:r>
      <w:r>
        <w:rPr>
          <w:rFonts w:hint="eastAsia"/>
        </w:rPr>
        <w:fldChar w:fldCharType="separate"/>
      </w:r>
      <w:r>
        <w:rPr>
          <w:rFonts w:hint="eastAsia"/>
          <w:lang w:eastAsia="zh-CN"/>
        </w:rPr>
        <w:t>第二节：</w:t>
      </w:r>
      <w:r>
        <w:rPr>
          <w:rFonts w:hint="eastAsia"/>
        </w:rPr>
        <w:t>文明施工目标及</w:t>
      </w:r>
      <w:r>
        <w:rPr>
          <w:rFonts w:hint="eastAsia"/>
          <w:lang w:eastAsia="zh-CN"/>
        </w:rPr>
        <w:t>安全</w:t>
      </w:r>
      <w:r>
        <w:rPr>
          <w:rFonts w:hint="eastAsia"/>
        </w:rPr>
        <w:t>保证</w:t>
      </w:r>
      <w:r>
        <w:rPr>
          <w:rFonts w:hint="eastAsia"/>
          <w:lang w:eastAsia="zh-CN"/>
        </w:rPr>
        <w:t>措施</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_Toc16014 </w:instrText>
      </w:r>
      <w:r>
        <w:rPr>
          <w:rFonts w:hint="eastAsia"/>
        </w:rPr>
        <w:fldChar w:fldCharType="separate"/>
      </w:r>
      <w:r>
        <w:rPr>
          <w:rFonts w:hint="eastAsia"/>
          <w:szCs w:val="32"/>
        </w:rPr>
        <w:t>第</w:t>
      </w:r>
      <w:r>
        <w:rPr>
          <w:rFonts w:hint="eastAsia"/>
          <w:szCs w:val="32"/>
          <w:lang w:val="en-US" w:eastAsia="zh-CN"/>
        </w:rPr>
        <w:t>八</w:t>
      </w:r>
      <w:r>
        <w:rPr>
          <w:rFonts w:hint="eastAsia"/>
          <w:szCs w:val="32"/>
        </w:rPr>
        <w:t>章</w:t>
      </w:r>
      <w:r>
        <w:rPr>
          <w:rFonts w:hint="eastAsia"/>
          <w:szCs w:val="32"/>
          <w:lang w:val="en-US" w:eastAsia="zh-CN"/>
        </w:rPr>
        <w:t xml:space="preserve"> </w:t>
      </w:r>
      <w:r>
        <w:rPr>
          <w:rFonts w:hint="eastAsia"/>
          <w:szCs w:val="32"/>
        </w:rPr>
        <w:t xml:space="preserve"> 工程进度计划与措施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_Toc11883 </w:instrText>
      </w:r>
      <w:r>
        <w:rPr>
          <w:rFonts w:hint="eastAsia"/>
        </w:rPr>
        <w:fldChar w:fldCharType="separate"/>
      </w:r>
      <w:r>
        <w:rPr>
          <w:rFonts w:hint="eastAsia"/>
          <w:lang w:eastAsia="zh-CN"/>
        </w:rPr>
        <w:t>第一节：</w:t>
      </w:r>
      <w:r>
        <w:rPr>
          <w:rFonts w:hint="eastAsia"/>
        </w:rPr>
        <w:t>从组织管理上保证工期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_Toc26235 </w:instrText>
      </w:r>
      <w:r>
        <w:rPr>
          <w:rFonts w:hint="eastAsia"/>
        </w:rPr>
        <w:fldChar w:fldCharType="separate"/>
      </w:r>
      <w:r>
        <w:rPr>
          <w:rFonts w:hint="eastAsia"/>
          <w:lang w:eastAsia="zh-CN"/>
        </w:rPr>
        <w:t>第二节：</w:t>
      </w:r>
      <w:r>
        <w:rPr>
          <w:rFonts w:hint="eastAsia"/>
        </w:rPr>
        <w:t>从计划安排上保证工期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_Toc3524 </w:instrText>
      </w:r>
      <w:r>
        <w:rPr>
          <w:rFonts w:hint="eastAsia"/>
        </w:rPr>
        <w:fldChar w:fldCharType="separate"/>
      </w:r>
      <w:r>
        <w:rPr>
          <w:rFonts w:hint="eastAsia"/>
          <w:lang w:eastAsia="zh-CN"/>
        </w:rPr>
        <w:t>第三节：从资源和经济上保证工期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_Toc13864 </w:instrText>
      </w:r>
      <w:r>
        <w:rPr>
          <w:rFonts w:hint="eastAsia"/>
        </w:rPr>
        <w:fldChar w:fldCharType="separate"/>
      </w:r>
      <w:r>
        <w:rPr>
          <w:rFonts w:hint="eastAsia"/>
          <w:lang w:eastAsia="zh-CN"/>
        </w:rPr>
        <w:t>第四节：从技术上保证工期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_Toc31795 </w:instrText>
      </w:r>
      <w:r>
        <w:rPr>
          <w:rFonts w:hint="eastAsia"/>
        </w:rPr>
        <w:fldChar w:fldCharType="separate"/>
      </w:r>
      <w:r>
        <w:rPr>
          <w:rFonts w:hint="eastAsia"/>
          <w:lang w:eastAsia="zh-CN"/>
        </w:rPr>
        <w:t>第五节：从节假日上保证工期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_Toc24221 </w:instrText>
      </w:r>
      <w:r>
        <w:rPr>
          <w:rFonts w:hint="eastAsia"/>
        </w:rPr>
        <w:fldChar w:fldCharType="separate"/>
      </w:r>
      <w:r>
        <w:rPr>
          <w:rFonts w:hint="eastAsia"/>
          <w:lang w:eastAsia="zh-CN"/>
        </w:rPr>
        <w:t>第六节：从协调好各种关系上保证工期</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_Toc812 </w:instrText>
      </w:r>
      <w:r>
        <w:rPr>
          <w:rFonts w:hint="eastAsia"/>
        </w:rPr>
        <w:fldChar w:fldCharType="separate"/>
      </w:r>
      <w:r>
        <w:rPr>
          <w:rFonts w:hint="eastAsia"/>
          <w:lang w:eastAsia="zh-CN"/>
        </w:rPr>
        <w:t>第七节：影响施工进度的因素分析</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_Toc13770 </w:instrText>
      </w:r>
      <w:r>
        <w:rPr>
          <w:rFonts w:hint="eastAsia"/>
        </w:rPr>
        <w:fldChar w:fldCharType="separate"/>
      </w:r>
      <w:r>
        <w:rPr>
          <w:rFonts w:hint="eastAsia" w:asciiTheme="minorEastAsia" w:hAnsiTheme="minorEastAsia" w:eastAsiaTheme="minorEastAsia" w:cstheme="minorEastAsia"/>
          <w:bCs/>
          <w:szCs w:val="32"/>
        </w:rPr>
        <w:t>第</w:t>
      </w:r>
      <w:r>
        <w:rPr>
          <w:rFonts w:hint="eastAsia" w:asciiTheme="minorEastAsia" w:hAnsiTheme="minorEastAsia" w:cstheme="minorEastAsia"/>
          <w:bCs/>
          <w:szCs w:val="32"/>
          <w:lang w:val="en-US" w:eastAsia="zh-CN"/>
        </w:rPr>
        <w:t>九</w:t>
      </w:r>
      <w:r>
        <w:rPr>
          <w:rFonts w:hint="eastAsia" w:asciiTheme="minorEastAsia" w:hAnsiTheme="minorEastAsia" w:eastAsiaTheme="minorEastAsia" w:cstheme="minorEastAsia"/>
          <w:bCs/>
          <w:szCs w:val="32"/>
        </w:rPr>
        <w:t>章  资源配备计划</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_Toc29190 </w:instrText>
      </w:r>
      <w:r>
        <w:rPr>
          <w:rFonts w:hint="eastAsia"/>
        </w:rPr>
        <w:fldChar w:fldCharType="separate"/>
      </w:r>
      <w:r>
        <w:rPr>
          <w:rFonts w:hint="eastAsia"/>
          <w:bCs w:val="0"/>
          <w:szCs w:val="28"/>
        </w:rPr>
        <w:t>第一节  材料供应计划</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_Toc25150 </w:instrText>
      </w:r>
      <w:r>
        <w:rPr>
          <w:rFonts w:hint="eastAsia"/>
        </w:rPr>
        <w:fldChar w:fldCharType="separate"/>
      </w:r>
      <w:r>
        <w:rPr>
          <w:rFonts w:hint="eastAsia"/>
          <w:bCs w:val="0"/>
        </w:rPr>
        <w:t>第二节  劳动力的配备</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_Toc32577 </w:instrText>
      </w:r>
      <w:r>
        <w:rPr>
          <w:rFonts w:hint="eastAsia"/>
        </w:rPr>
        <w:fldChar w:fldCharType="separate"/>
      </w:r>
      <w:r>
        <w:rPr>
          <w:rFonts w:hint="eastAsia"/>
          <w:bCs w:val="0"/>
        </w:rPr>
        <w:t xml:space="preserve">第三节 </w:t>
      </w:r>
      <w:r>
        <w:rPr>
          <w:rFonts w:hint="eastAsia"/>
          <w:bCs w:val="0"/>
          <w:lang w:val="en-US" w:eastAsia="zh-CN"/>
        </w:rPr>
        <w:t>主要施工机械设备配备</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_Toc2533 </w:instrText>
      </w:r>
      <w:r>
        <w:rPr>
          <w:rFonts w:hint="eastAsia"/>
        </w:rPr>
        <w:fldChar w:fldCharType="separate"/>
      </w:r>
      <w:r>
        <w:rPr>
          <w:rFonts w:hint="eastAsia"/>
          <w:szCs w:val="32"/>
        </w:rPr>
        <w:t xml:space="preserve">第十章 </w:t>
      </w:r>
      <w:r>
        <w:rPr>
          <w:rFonts w:hint="eastAsia"/>
          <w:szCs w:val="32"/>
          <w:lang w:val="en-US" w:eastAsia="zh-CN"/>
        </w:rPr>
        <w:t xml:space="preserve"> </w:t>
      </w:r>
      <w:r>
        <w:rPr>
          <w:rFonts w:hint="eastAsia"/>
          <w:szCs w:val="32"/>
        </w:rPr>
        <w:t>环境保护管理体系与措施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_Toc1244 </w:instrText>
      </w:r>
      <w:r>
        <w:rPr>
          <w:rFonts w:hint="eastAsia"/>
        </w:rPr>
        <w:fldChar w:fldCharType="separate"/>
      </w:r>
      <w:r>
        <w:rPr>
          <w:rFonts w:hint="eastAsia"/>
          <w:lang w:eastAsia="zh-CN"/>
        </w:rPr>
        <w:t>第一节：</w:t>
      </w:r>
      <w:r>
        <w:rPr>
          <w:rFonts w:hint="eastAsia"/>
        </w:rPr>
        <w:t>环境保护体系</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_Toc17281 </w:instrText>
      </w:r>
      <w:r>
        <w:rPr>
          <w:rFonts w:hint="eastAsia"/>
        </w:rPr>
        <w:fldChar w:fldCharType="separate"/>
      </w:r>
      <w:r>
        <w:rPr>
          <w:rFonts w:hint="eastAsia"/>
          <w:lang w:eastAsia="zh-CN"/>
        </w:rPr>
        <w:t>第二节：环境保护管理措施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_Toc14439 </w:instrText>
      </w:r>
      <w:r>
        <w:rPr>
          <w:rFonts w:hint="eastAsia"/>
        </w:rPr>
        <w:fldChar w:fldCharType="separate"/>
      </w:r>
      <w:r>
        <w:rPr>
          <w:rFonts w:hint="eastAsia"/>
          <w:lang w:eastAsia="zh-CN"/>
        </w:rPr>
        <w:t>第三节：废渣、弃土处理措施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_Toc18663 </w:instrText>
      </w:r>
      <w:r>
        <w:rPr>
          <w:rFonts w:hint="eastAsia"/>
        </w:rPr>
        <w:fldChar w:fldCharType="separate"/>
      </w:r>
      <w:r>
        <w:rPr>
          <w:rFonts w:hint="eastAsia"/>
          <w:lang w:eastAsia="zh-CN"/>
        </w:rPr>
        <w:t>第四节：废水处理措施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_Toc1216 </w:instrText>
      </w:r>
      <w:r>
        <w:rPr>
          <w:rFonts w:hint="eastAsia"/>
        </w:rPr>
        <w:fldChar w:fldCharType="separate"/>
      </w:r>
      <w:r>
        <w:rPr>
          <w:rFonts w:hint="eastAsia"/>
          <w:lang w:eastAsia="zh-CN"/>
        </w:rPr>
        <w:t>第五节：废气处理措施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_Toc6233 </w:instrText>
      </w:r>
      <w:r>
        <w:rPr>
          <w:rFonts w:hint="eastAsia"/>
        </w:rPr>
        <w:fldChar w:fldCharType="separate"/>
      </w:r>
      <w:r>
        <w:rPr>
          <w:rFonts w:hint="eastAsia"/>
          <w:lang w:eastAsia="zh-CN"/>
        </w:rPr>
        <w:t>第六节：噪声处理措施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_Toc6808 </w:instrText>
      </w:r>
      <w:r>
        <w:rPr>
          <w:rFonts w:hint="eastAsia"/>
        </w:rPr>
        <w:fldChar w:fldCharType="separate"/>
      </w:r>
      <w:r>
        <w:rPr>
          <w:rFonts w:hint="eastAsia"/>
          <w:lang w:eastAsia="zh-CN"/>
        </w:rPr>
        <w:t>第七节：施工现场防扬尘措施</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_Toc25963 </w:instrText>
      </w:r>
      <w:r>
        <w:rPr>
          <w:rFonts w:hint="eastAsia"/>
        </w:rPr>
        <w:fldChar w:fldCharType="separate"/>
      </w:r>
      <w:r>
        <w:rPr>
          <w:rFonts w:hint="eastAsia"/>
        </w:rPr>
        <w:t>第</w:t>
      </w:r>
      <w:r>
        <w:rPr>
          <w:rFonts w:hint="eastAsia"/>
          <w:lang w:val="en-US" w:eastAsia="zh-CN"/>
        </w:rPr>
        <w:t>十一</w:t>
      </w:r>
      <w:r>
        <w:rPr>
          <w:rFonts w:hint="eastAsia"/>
        </w:rPr>
        <w:t>章：</w:t>
      </w:r>
      <w:r>
        <w:rPr>
          <w:kern w:val="0"/>
        </w:rPr>
        <w:t>地上</w:t>
      </w:r>
      <w:r>
        <w:rPr>
          <w:rFonts w:hint="eastAsia"/>
          <w:kern w:val="0"/>
          <w:lang w:val="en-US" w:eastAsia="zh-CN"/>
        </w:rPr>
        <w:t>管线及其他地上地下设施的保护加固措施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_Toc13872 </w:instrText>
      </w:r>
      <w:r>
        <w:rPr>
          <w:rFonts w:hint="eastAsia"/>
        </w:rPr>
        <w:fldChar w:fldCharType="separate"/>
      </w:r>
      <w:r>
        <w:rPr>
          <w:rFonts w:hint="eastAsia"/>
          <w:lang w:val="en-US" w:eastAsia="zh-CN"/>
        </w:rPr>
        <w:t>第一节：</w:t>
      </w:r>
      <w:r>
        <w:rPr>
          <w:rFonts w:hint="eastAsia"/>
        </w:rPr>
        <w:t>地上、地下调查组织机构</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_Toc32342 </w:instrText>
      </w:r>
      <w:r>
        <w:rPr>
          <w:rFonts w:hint="eastAsia"/>
        </w:rPr>
        <w:fldChar w:fldCharType="separate"/>
      </w:r>
      <w:r>
        <w:rPr>
          <w:rFonts w:hint="eastAsia"/>
          <w:lang w:val="en-US" w:eastAsia="zh-CN"/>
        </w:rPr>
        <w:t>第二节：</w:t>
      </w:r>
      <w:r>
        <w:rPr>
          <w:rFonts w:hint="eastAsia"/>
        </w:rPr>
        <w:t>障碍物调查流程</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_Toc19441 </w:instrText>
      </w:r>
      <w:r>
        <w:rPr>
          <w:rFonts w:hint="eastAsia"/>
        </w:rPr>
        <w:fldChar w:fldCharType="separate"/>
      </w:r>
      <w:r>
        <w:rPr>
          <w:rFonts w:hint="eastAsia"/>
          <w:lang w:val="en-US" w:eastAsia="zh-CN"/>
        </w:rPr>
        <w:t>第三节：</w:t>
      </w:r>
      <w:r>
        <w:rPr>
          <w:rFonts w:hint="eastAsia"/>
        </w:rPr>
        <w:t>地下、地上设施保护措施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_Toc12460 </w:instrText>
      </w:r>
      <w:r>
        <w:rPr>
          <w:rFonts w:hint="eastAsia"/>
        </w:rPr>
        <w:fldChar w:fldCharType="separate"/>
      </w:r>
      <w:r>
        <w:rPr>
          <w:rFonts w:hint="eastAsia"/>
          <w:lang w:val="en-US" w:eastAsia="zh-CN"/>
        </w:rPr>
        <w:t>第四节：</w:t>
      </w:r>
      <w:r>
        <w:rPr>
          <w:rFonts w:hint="eastAsia"/>
        </w:rPr>
        <w:t>事故处理措施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_Toc6855 </w:instrText>
      </w:r>
      <w:r>
        <w:rPr>
          <w:rFonts w:hint="eastAsia"/>
        </w:rPr>
        <w:fldChar w:fldCharType="separate"/>
      </w:r>
      <w:r>
        <w:rPr>
          <w:rFonts w:hint="eastAsia"/>
          <w:lang w:val="en-US" w:eastAsia="zh-CN"/>
        </w:rPr>
        <w:t>第五节：</w:t>
      </w:r>
      <w:r>
        <w:rPr>
          <w:rFonts w:hint="eastAsia"/>
        </w:rPr>
        <w:t>管线保护责任制</w:t>
      </w:r>
      <w:r>
        <w:rPr>
          <w:rFonts w:hint="eastAsia"/>
        </w:rPr>
        <w:fldChar w:fldCharType="end"/>
      </w:r>
    </w:p>
    <w:p>
      <w:pPr>
        <w:pStyle w:val="12"/>
        <w:tabs>
          <w:tab w:val="right" w:pos="8306"/>
        </w:tabs>
      </w:pPr>
      <w:r>
        <w:rPr>
          <w:rFonts w:hint="eastAsia"/>
        </w:rPr>
        <w:fldChar w:fldCharType="begin"/>
      </w:r>
      <w:r>
        <w:rPr>
          <w:rFonts w:hint="eastAsia"/>
        </w:rPr>
        <w:instrText xml:space="preserve"> HYPERLINK \l _Toc20671 </w:instrText>
      </w:r>
      <w:r>
        <w:rPr>
          <w:rFonts w:hint="eastAsia"/>
        </w:rPr>
        <w:fldChar w:fldCharType="separate"/>
      </w:r>
      <w:r>
        <w:rPr>
          <w:rFonts w:hint="eastAsia"/>
          <w:szCs w:val="32"/>
        </w:rPr>
        <w:t>第十</w:t>
      </w:r>
      <w:r>
        <w:rPr>
          <w:rFonts w:hint="eastAsia"/>
          <w:szCs w:val="32"/>
          <w:lang w:eastAsia="zh-CN"/>
        </w:rPr>
        <w:t>二</w:t>
      </w:r>
      <w:r>
        <w:rPr>
          <w:rFonts w:hint="eastAsia"/>
          <w:szCs w:val="32"/>
        </w:rPr>
        <w:t>章：季</w:t>
      </w:r>
      <w:r>
        <w:rPr>
          <w:rFonts w:hint="eastAsia"/>
          <w:szCs w:val="32"/>
          <w:lang w:eastAsia="zh-CN"/>
        </w:rPr>
        <w:t>节性</w:t>
      </w:r>
      <w:r>
        <w:rPr>
          <w:rFonts w:hint="eastAsia"/>
          <w:szCs w:val="32"/>
        </w:rPr>
        <w:t>施工</w:t>
      </w:r>
      <w:r>
        <w:rPr>
          <w:rFonts w:hint="eastAsia"/>
          <w:szCs w:val="32"/>
          <w:lang w:eastAsia="zh-CN"/>
        </w:rPr>
        <w:t>保证措施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_Toc23152 </w:instrText>
      </w:r>
      <w:r>
        <w:rPr>
          <w:rFonts w:hint="eastAsia"/>
        </w:rPr>
        <w:fldChar w:fldCharType="separate"/>
      </w:r>
      <w:r>
        <w:rPr>
          <w:rFonts w:hint="eastAsia" w:asciiTheme="minorEastAsia" w:hAnsiTheme="minorEastAsia" w:eastAsiaTheme="minorEastAsia" w:cstheme="minorEastAsia"/>
          <w:bCs w:val="0"/>
          <w:szCs w:val="28"/>
          <w:lang w:val="en-US" w:eastAsia="zh-CN"/>
        </w:rPr>
        <w:t>第一节：</w:t>
      </w:r>
      <w:r>
        <w:rPr>
          <w:rFonts w:hint="eastAsia" w:asciiTheme="minorEastAsia" w:hAnsiTheme="minorEastAsia" w:eastAsiaTheme="minorEastAsia" w:cstheme="minorEastAsia"/>
          <w:bCs w:val="0"/>
          <w:szCs w:val="28"/>
        </w:rPr>
        <w:t>夏季施工措施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_Toc24896 </w:instrText>
      </w:r>
      <w:r>
        <w:rPr>
          <w:rFonts w:hint="eastAsia"/>
        </w:rPr>
        <w:fldChar w:fldCharType="separate"/>
      </w:r>
      <w:r>
        <w:rPr>
          <w:rFonts w:hint="eastAsia" w:asciiTheme="minorEastAsia" w:hAnsiTheme="minorEastAsia" w:eastAsiaTheme="minorEastAsia" w:cstheme="minorEastAsia"/>
          <w:bCs w:val="0"/>
          <w:szCs w:val="28"/>
          <w:lang w:val="en-US" w:eastAsia="zh-CN"/>
        </w:rPr>
        <w:t>第二节：</w:t>
      </w:r>
      <w:r>
        <w:rPr>
          <w:rFonts w:hint="eastAsia" w:asciiTheme="minorEastAsia" w:hAnsiTheme="minorEastAsia" w:eastAsiaTheme="minorEastAsia" w:cstheme="minorEastAsia"/>
          <w:bCs w:val="0"/>
          <w:szCs w:val="28"/>
        </w:rPr>
        <w:t>雨季施工措施</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_Toc11545 </w:instrText>
      </w:r>
      <w:r>
        <w:rPr>
          <w:rFonts w:hint="eastAsia"/>
        </w:rPr>
        <w:fldChar w:fldCharType="separate"/>
      </w:r>
      <w:r>
        <w:t>附表</w:t>
      </w:r>
      <w:r>
        <w:rPr>
          <w:rFonts w:hint="eastAsia"/>
        </w:rPr>
        <w:t>一</w:t>
      </w:r>
      <w:r>
        <w:t>：拟投入</w:t>
      </w:r>
      <w:r>
        <w:rPr>
          <w:rFonts w:hint="eastAsia"/>
        </w:rPr>
        <w:t>本标段</w:t>
      </w:r>
      <w:r>
        <w:t>的主要施工设备表</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_Toc1250 </w:instrText>
      </w:r>
      <w:r>
        <w:rPr>
          <w:rFonts w:hint="eastAsia"/>
        </w:rPr>
        <w:fldChar w:fldCharType="separate"/>
      </w:r>
      <w:r>
        <w:t>附</w:t>
      </w:r>
      <w:r>
        <w:rPr>
          <w:rFonts w:hint="eastAsia"/>
          <w:lang w:eastAsia="zh-CN"/>
        </w:rPr>
        <w:t>表二</w:t>
      </w:r>
      <w:r>
        <w:t>：拟配备</w:t>
      </w:r>
      <w:r>
        <w:rPr>
          <w:rFonts w:hint="eastAsia"/>
        </w:rPr>
        <w:t>本标段</w:t>
      </w:r>
      <w:r>
        <w:t>的试验和检测仪器设备表</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_Toc30460 </w:instrText>
      </w:r>
      <w:r>
        <w:rPr>
          <w:rFonts w:hint="eastAsia"/>
        </w:rPr>
        <w:fldChar w:fldCharType="separate"/>
      </w:r>
      <w:r>
        <w:rPr>
          <w:lang w:val="zh-CN" w:eastAsia="zh-CN"/>
        </w:rPr>
        <w:t>附表</w:t>
      </w:r>
      <w:r>
        <w:rPr>
          <w:rFonts w:hint="eastAsia"/>
          <w:lang w:val="zh-CN" w:eastAsia="zh-CN"/>
        </w:rPr>
        <w:t>三</w:t>
      </w:r>
      <w:r>
        <w:rPr>
          <w:lang w:val="zh-CN" w:eastAsia="zh-CN"/>
        </w:rPr>
        <w:t>：劳动力计划表</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_Toc29187 </w:instrText>
      </w:r>
      <w:r>
        <w:rPr>
          <w:rFonts w:hint="eastAsia"/>
        </w:rPr>
        <w:fldChar w:fldCharType="separate"/>
      </w:r>
      <w:r>
        <w:t>附表</w:t>
      </w:r>
      <w:r>
        <w:rPr>
          <w:rFonts w:hint="eastAsia"/>
          <w:lang w:eastAsia="zh-CN"/>
        </w:rPr>
        <w:t>四</w:t>
      </w:r>
      <w:r>
        <w:t>：计划开、竣工日期和施工进度</w:t>
      </w:r>
      <w:r>
        <w:rPr>
          <w:rFonts w:hint="eastAsia"/>
        </w:rPr>
        <w:t>网络图</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_Toc5087 </w:instrText>
      </w:r>
      <w:r>
        <w:rPr>
          <w:rFonts w:hint="eastAsia"/>
        </w:rPr>
        <w:fldChar w:fldCharType="separate"/>
      </w:r>
      <w:r>
        <w:t>附表</w:t>
      </w:r>
      <w:r>
        <w:rPr>
          <w:rFonts w:hint="eastAsia"/>
          <w:lang w:eastAsia="zh-CN"/>
        </w:rPr>
        <w:t>五</w:t>
      </w:r>
      <w:r>
        <w:t>：施工总平面图</w:t>
      </w:r>
      <w:r>
        <w:rPr>
          <w:rFonts w:hint="eastAsia"/>
        </w:rPr>
        <w:fldChar w:fldCharType="end"/>
      </w:r>
    </w:p>
    <w:p>
      <w:pPr>
        <w:pStyle w:val="13"/>
        <w:tabs>
          <w:tab w:val="right" w:pos="8306"/>
        </w:tabs>
      </w:pPr>
      <w:r>
        <w:rPr>
          <w:rFonts w:hint="eastAsia"/>
        </w:rPr>
        <w:fldChar w:fldCharType="begin"/>
      </w:r>
      <w:r>
        <w:rPr>
          <w:rFonts w:hint="eastAsia"/>
        </w:rPr>
        <w:instrText xml:space="preserve"> HYPERLINK \l _Toc8360 </w:instrText>
      </w:r>
      <w:r>
        <w:rPr>
          <w:rFonts w:hint="eastAsia"/>
        </w:rPr>
        <w:fldChar w:fldCharType="separate"/>
      </w:r>
      <w:r>
        <w:rPr>
          <w:rFonts w:hint="eastAsia"/>
        </w:rPr>
        <w:t>附表六：临时用地表</w:t>
      </w:r>
      <w:r>
        <w:rPr>
          <w:rFonts w:hint="eastAsia"/>
        </w:rPr>
        <w:fldChar w:fldCharType="end"/>
      </w:r>
    </w:p>
    <w:p>
      <w:pPr>
        <w:rPr>
          <w:rFonts w:hint="eastAsia"/>
        </w:rPr>
      </w:pPr>
      <w:r>
        <w:rPr>
          <w:rFonts w:hint="eastAsia"/>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left="0" w:leftChars="0" w:firstLine="0" w:firstLineChars="0"/>
        <w:jc w:val="both"/>
      </w:pPr>
      <w:bookmarkStart w:id="0" w:name="_Toc3928"/>
      <w:bookmarkStart w:id="1" w:name="_Toc26093"/>
      <w:r>
        <w:rPr>
          <w:rFonts w:hint="eastAsia"/>
        </w:rPr>
        <w:t>第一章：工程概况及编制说明</w:t>
      </w:r>
      <w:bookmarkEnd w:id="0"/>
      <w:bookmarkEnd w:id="1"/>
    </w:p>
    <w:p>
      <w:pPr>
        <w:pStyle w:val="3"/>
        <w:ind w:left="0" w:leftChars="0" w:firstLine="0" w:firstLineChars="0"/>
      </w:pPr>
      <w:bookmarkStart w:id="2" w:name="_Toc19452"/>
      <w:bookmarkStart w:id="3" w:name="_Toc15546"/>
      <w:r>
        <w:rPr>
          <w:rFonts w:hint="eastAsia"/>
        </w:rPr>
        <w:t>（一）工程概况</w:t>
      </w:r>
      <w:bookmarkEnd w:id="2"/>
      <w:bookmarkEnd w:id="3"/>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1.项目名称：</w:t>
      </w:r>
      <w:r>
        <w:rPr>
          <w:rFonts w:hint="eastAsia" w:ascii="宋体" w:hAnsi="宋体" w:eastAsia="宋体"/>
          <w:sz w:val="24"/>
          <w:szCs w:val="24"/>
          <w:lang w:val="en-US" w:eastAsia="zh-CN"/>
        </w:rPr>
        <w:t>西华大学德馨苑学生宿舍10号楼工程</w:t>
      </w:r>
      <w:r>
        <w:rPr>
          <w:rFonts w:ascii="宋体" w:hAnsi="宋体" w:eastAsia="宋体"/>
          <w:sz w:val="24"/>
          <w:szCs w:val="24"/>
        </w:rPr>
        <w:t xml:space="preserve">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2.建设地点：成都</w:t>
      </w:r>
      <w:r>
        <w:rPr>
          <w:rFonts w:hint="eastAsia" w:ascii="宋体" w:hAnsi="宋体" w:eastAsia="宋体"/>
          <w:sz w:val="24"/>
          <w:szCs w:val="24"/>
          <w:lang w:val="en-US" w:eastAsia="zh-CN"/>
        </w:rPr>
        <w:t>市郫都区红光镇</w:t>
      </w:r>
      <w:r>
        <w:rPr>
          <w:rFonts w:ascii="宋体" w:hAnsi="宋体" w:eastAsia="宋体"/>
          <w:sz w:val="24"/>
          <w:szCs w:val="24"/>
        </w:rPr>
        <w:t xml:space="preserve"> </w:t>
      </w:r>
      <w:r>
        <w:rPr>
          <w:rFonts w:hint="eastAsia" w:ascii="宋体" w:hAnsi="宋体" w:eastAsia="宋体"/>
          <w:sz w:val="24"/>
          <w:szCs w:val="24"/>
          <w:lang w:val="en-US" w:eastAsia="zh-CN"/>
        </w:rPr>
        <w:t>西华大学校内。</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3.建设内容及规模：</w:t>
      </w:r>
      <w:r>
        <w:rPr>
          <w:rFonts w:hint="eastAsia" w:ascii="宋体" w:hAnsi="宋体" w:eastAsia="宋体"/>
          <w:sz w:val="24"/>
          <w:szCs w:val="24"/>
          <w:lang w:val="en-US" w:eastAsia="zh-CN"/>
        </w:rPr>
        <w:t>本项目场地地势开阔，地势平坦。建筑结构为6层框架-剪力墙结构，宿舍有两条结构缝，缝宽150mm、大门为一层框架结构，大门与宿舍间缝宽为100mm、本工程建筑高度为22.2米，单层层高3.6米，共6层，建筑面积约14400平米</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．本次工程设计包含：</w:t>
      </w:r>
      <w:r>
        <w:rPr>
          <w:rFonts w:hint="eastAsia" w:ascii="宋体" w:hAnsi="宋体" w:eastAsia="宋体"/>
          <w:sz w:val="24"/>
          <w:szCs w:val="24"/>
          <w:lang w:val="en-US" w:eastAsia="zh-CN"/>
        </w:rPr>
        <w:t>建筑与装饰工程、安装工程、总平工程、绿化工程</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.计划工期：</w:t>
      </w:r>
      <w:r>
        <w:rPr>
          <w:rFonts w:hint="eastAsia" w:ascii="宋体" w:hAnsi="宋体" w:eastAsia="宋体"/>
          <w:sz w:val="24"/>
          <w:szCs w:val="24"/>
          <w:lang w:val="en-US" w:eastAsia="zh-CN"/>
        </w:rPr>
        <w:t>134</w:t>
      </w:r>
      <w:r>
        <w:rPr>
          <w:rFonts w:hint="eastAsia" w:ascii="宋体" w:hAnsi="宋体" w:eastAsia="宋体"/>
          <w:sz w:val="24"/>
          <w:szCs w:val="24"/>
        </w:rPr>
        <w:t xml:space="preserve">个日历天  </w:t>
      </w:r>
    </w:p>
    <w:p>
      <w:pPr>
        <w:spacing w:line="360" w:lineRule="auto"/>
        <w:ind w:firstLine="720" w:firstLineChars="300"/>
        <w:rPr>
          <w:rFonts w:ascii="宋体" w:hAnsi="宋体" w:eastAsia="宋体"/>
          <w:sz w:val="24"/>
          <w:szCs w:val="24"/>
        </w:rPr>
      </w:pPr>
      <w:r>
        <w:rPr>
          <w:rFonts w:hint="eastAsia" w:ascii="宋体" w:hAnsi="宋体" w:eastAsia="宋体"/>
          <w:sz w:val="24"/>
          <w:szCs w:val="24"/>
        </w:rPr>
        <w:t>1、计划开工日期：</w:t>
      </w:r>
      <w:r>
        <w:rPr>
          <w:rFonts w:hint="eastAsia" w:ascii="宋体" w:hAnsi="宋体" w:eastAsia="宋体"/>
          <w:sz w:val="24"/>
          <w:szCs w:val="24"/>
          <w:lang w:val="en-US" w:eastAsia="zh-CN"/>
        </w:rPr>
        <w:t>2018年5月11日</w:t>
      </w:r>
      <w:r>
        <w:rPr>
          <w:rFonts w:hint="eastAsia" w:ascii="宋体" w:hAnsi="宋体" w:eastAsia="宋体"/>
          <w:sz w:val="24"/>
          <w:szCs w:val="24"/>
        </w:rPr>
        <w:t>。</w:t>
      </w:r>
    </w:p>
    <w:p>
      <w:pPr>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val="en-US" w:eastAsia="zh-CN"/>
        </w:rPr>
        <w:t>计划竣工日期：2018年9月21日</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．工程质量：符合国家现行&lt;&lt;工程施工质量验收规范&gt;&gt;合格标准。</w:t>
      </w:r>
    </w:p>
    <w:p>
      <w:pPr>
        <w:pStyle w:val="3"/>
        <w:ind w:left="0" w:leftChars="0" w:firstLine="0" w:firstLineChars="0"/>
      </w:pPr>
      <w:bookmarkStart w:id="4" w:name="_Toc10989"/>
      <w:bookmarkStart w:id="5" w:name="_Toc17476"/>
      <w:r>
        <w:rPr>
          <w:rFonts w:hint="eastAsia"/>
        </w:rPr>
        <w:t>（二）编制原则</w:t>
      </w:r>
      <w:bookmarkEnd w:id="4"/>
      <w:bookmarkEnd w:id="5"/>
    </w:p>
    <w:p>
      <w:pPr>
        <w:spacing w:line="360" w:lineRule="auto"/>
        <w:ind w:firstLine="480" w:firstLineChars="200"/>
        <w:rPr>
          <w:rFonts w:ascii="宋体" w:hAnsi="宋体" w:eastAsia="宋体"/>
          <w:b/>
          <w:sz w:val="24"/>
          <w:szCs w:val="24"/>
        </w:rPr>
      </w:pPr>
      <w:r>
        <w:rPr>
          <w:rFonts w:hint="eastAsia" w:ascii="宋体" w:hAnsi="宋体" w:eastAsia="宋体"/>
          <w:sz w:val="24"/>
          <w:szCs w:val="24"/>
        </w:rPr>
        <w:t>1. 结合工程特点，采用先进的施工技术，科学的组织方法，优化施工方案，合理安排施工顺序组织均衡的连续生产。全面规划统筹安排，保证重点优先安排控制工程的关键工程，确保合同工期。以关键线路为主线进行工期、资源优化。明确管理目标。充分利用现有机械设备，扩大机械化施工范围。提高机械化程度，改善劳动条件，提高劳动效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2.遵循施工工艺规律、技术规律及安全生产规律，合理安排施工工序，严格遵守招标文件中安全、质量、工期、环保、文明施工等要求和规定，遵守本工程施工合同条件、 合同协议条款内容， 满足本标段工程建设工期和工程质量标准。符合施工安全、环境保护、等要求。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3.积极采用、鼓励研发提高工程施工管理、组织、工艺、技术和装备水平，保证施工安全、提供工程质量、加快施工进度、降低工程成本的新技术、新材料、新工艺、新设备。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坚决贯彻执行“安全第一、预防为主”的方针，严格执行国家建设局，地方建设局的有关安全法律、法规和规章制度，结合本项目各专业工程的特点，抓住安全工作的重点、难点和关键环节，制定切实可行的施工安全措施和控制流程，责任、目标逐级分解，定期检查与考核，使安全工作有序可控，全面实现安全管理目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5.采用流水施工方法。网络计划技术安排施工进度计划，科学安排冬、雨季项目施工，保证施工能连续地、均衡地、有节奏地进行。合理布置施工平面图，尽量减少临时工程，减少施工用地，降低工程成本。</w:t>
      </w:r>
    </w:p>
    <w:p>
      <w:pPr>
        <w:pStyle w:val="3"/>
        <w:ind w:left="0" w:leftChars="0" w:firstLine="0" w:firstLineChars="0"/>
      </w:pPr>
      <w:bookmarkStart w:id="6" w:name="_Toc16946"/>
      <w:bookmarkStart w:id="7" w:name="_Toc6213"/>
      <w:r>
        <w:rPr>
          <w:rFonts w:hint="eastAsia"/>
        </w:rPr>
        <w:t>（三）编制依据</w:t>
      </w:r>
      <w:bookmarkEnd w:id="6"/>
      <w:bookmarkEnd w:id="7"/>
    </w:p>
    <w:p>
      <w:pPr>
        <w:spacing w:line="360" w:lineRule="auto"/>
        <w:ind w:firstLine="480" w:firstLineChars="200"/>
        <w:rPr>
          <w:rFonts w:hint="eastAsia"/>
          <w:sz w:val="24"/>
          <w:szCs w:val="24"/>
        </w:rPr>
      </w:pPr>
      <w:r>
        <w:rPr>
          <w:rFonts w:hint="eastAsia"/>
          <w:sz w:val="24"/>
          <w:szCs w:val="24"/>
        </w:rPr>
        <w:t>1、</w:t>
      </w:r>
      <w:r>
        <w:rPr>
          <w:rFonts w:hint="eastAsia" w:ascii="宋体" w:hAnsi="宋体" w:eastAsia="宋体"/>
          <w:sz w:val="24"/>
          <w:szCs w:val="24"/>
          <w:lang w:val="en-US" w:eastAsia="zh-CN"/>
        </w:rPr>
        <w:t>西华大学德馨苑学生宿舍10号楼工程施工图。</w:t>
      </w:r>
    </w:p>
    <w:p>
      <w:pPr>
        <w:spacing w:line="360" w:lineRule="auto"/>
        <w:ind w:firstLine="475" w:firstLineChars="198"/>
        <w:rPr>
          <w:rFonts w:hint="eastAsia"/>
          <w:sz w:val="24"/>
          <w:szCs w:val="24"/>
        </w:rPr>
      </w:pPr>
      <w:r>
        <w:rPr>
          <w:rFonts w:hint="eastAsia"/>
          <w:sz w:val="24"/>
          <w:szCs w:val="24"/>
          <w:lang w:val="en-US" w:eastAsia="zh-CN"/>
        </w:rPr>
        <w:t>2</w:t>
      </w:r>
      <w:r>
        <w:rPr>
          <w:rFonts w:hint="eastAsia"/>
          <w:sz w:val="24"/>
          <w:szCs w:val="24"/>
        </w:rPr>
        <w:t>、国家颁布的现行建筑施工验收规范，建筑施工安装工程质量验收标准、建筑安装施工工艺操作规程，建筑安全规程及省、市对基本建设的有关规定。</w:t>
      </w:r>
    </w:p>
    <w:p>
      <w:pPr>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、公司质量、职业健康安全、环境管理体系文件。</w:t>
      </w:r>
    </w:p>
    <w:p>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、公司现有的技术力量，机械设备及劳动力供应能力以及从事建筑施工活动的经验。</w:t>
      </w:r>
    </w:p>
    <w:p>
      <w:pPr>
        <w:spacing w:line="360" w:lineRule="auto"/>
        <w:rPr>
          <w:rFonts w:hint="eastAsia" w:hAnsi="宋体"/>
          <w:b/>
          <w:sz w:val="24"/>
          <w:szCs w:val="24"/>
        </w:rPr>
      </w:pPr>
      <w:r>
        <w:rPr>
          <w:rFonts w:hint="eastAsia" w:hAnsi="宋体"/>
          <w:b/>
          <w:sz w:val="24"/>
          <w:szCs w:val="24"/>
          <w:lang w:val="en-US" w:eastAsia="zh-CN"/>
        </w:rPr>
        <w:t>一、</w:t>
      </w:r>
      <w:r>
        <w:rPr>
          <w:rFonts w:hint="eastAsia" w:hAnsi="宋体"/>
          <w:b/>
          <w:sz w:val="24"/>
          <w:szCs w:val="24"/>
        </w:rPr>
        <w:t>土建部分采用现行规范及标准</w:t>
      </w:r>
    </w:p>
    <w:p>
      <w:pPr>
        <w:shd w:val="clear" w:color="auto" w:fill="FFFFFF"/>
        <w:spacing w:line="360" w:lineRule="auto"/>
        <w:ind w:firstLine="560"/>
        <w:rPr>
          <w:color w:val="000000"/>
          <w:sz w:val="24"/>
          <w:szCs w:val="24"/>
        </w:rPr>
      </w:pPr>
      <w:r>
        <w:rPr>
          <w:color w:val="000000"/>
          <w:sz w:val="24"/>
          <w:szCs w:val="24"/>
        </w:rPr>
        <w:t>1</w:t>
      </w:r>
      <w:r>
        <w:rPr>
          <w:rFonts w:hint="eastAsia" w:hAnsi="宋体"/>
          <w:color w:val="000000"/>
          <w:sz w:val="24"/>
          <w:szCs w:val="24"/>
        </w:rPr>
        <w:t>、《工程测量规范》</w:t>
      </w:r>
    </w:p>
    <w:p>
      <w:pPr>
        <w:widowControl/>
        <w:shd w:val="clear" w:color="auto" w:fill="FFFFFF"/>
        <w:spacing w:line="360" w:lineRule="auto"/>
        <w:ind w:firstLine="560"/>
        <w:rPr>
          <w:color w:val="000000"/>
          <w:sz w:val="24"/>
          <w:szCs w:val="24"/>
        </w:rPr>
      </w:pPr>
      <w:r>
        <w:rPr>
          <w:color w:val="000000"/>
          <w:sz w:val="24"/>
          <w:szCs w:val="24"/>
        </w:rPr>
        <w:t>2</w:t>
      </w:r>
      <w:r>
        <w:rPr>
          <w:rFonts w:hint="eastAsia" w:hAnsi="宋体"/>
          <w:color w:val="000000"/>
          <w:sz w:val="24"/>
          <w:szCs w:val="24"/>
        </w:rPr>
        <w:t>、《建筑地基基础工程施工质量验收规范》</w:t>
      </w:r>
    </w:p>
    <w:p>
      <w:pPr>
        <w:widowControl/>
        <w:shd w:val="clear" w:color="auto" w:fill="FFFFFF"/>
        <w:spacing w:line="360" w:lineRule="auto"/>
        <w:ind w:firstLine="560"/>
        <w:rPr>
          <w:color w:val="000000"/>
          <w:sz w:val="24"/>
          <w:szCs w:val="24"/>
        </w:rPr>
      </w:pPr>
      <w:r>
        <w:rPr>
          <w:color w:val="000000"/>
          <w:sz w:val="24"/>
          <w:szCs w:val="24"/>
        </w:rPr>
        <w:t>3</w:t>
      </w:r>
      <w:r>
        <w:rPr>
          <w:rFonts w:hint="eastAsia" w:hAnsi="宋体"/>
          <w:color w:val="000000"/>
          <w:sz w:val="24"/>
          <w:szCs w:val="24"/>
        </w:rPr>
        <w:t>、《地下防水工程施工质量验收规范》</w:t>
      </w:r>
    </w:p>
    <w:p>
      <w:pPr>
        <w:widowControl/>
        <w:shd w:val="clear" w:color="auto" w:fill="FFFFFF"/>
        <w:spacing w:line="360" w:lineRule="auto"/>
        <w:ind w:firstLine="560"/>
        <w:rPr>
          <w:color w:val="000000"/>
          <w:sz w:val="24"/>
          <w:szCs w:val="24"/>
        </w:rPr>
      </w:pPr>
      <w:r>
        <w:rPr>
          <w:color w:val="000000"/>
          <w:sz w:val="24"/>
          <w:szCs w:val="24"/>
        </w:rPr>
        <w:t>4</w:t>
      </w:r>
      <w:r>
        <w:rPr>
          <w:rFonts w:hint="eastAsia" w:hAnsi="宋体"/>
          <w:color w:val="000000"/>
          <w:sz w:val="24"/>
          <w:szCs w:val="24"/>
        </w:rPr>
        <w:t>、《砼结构工程施工质量验收规范》</w:t>
      </w:r>
    </w:p>
    <w:p>
      <w:pPr>
        <w:widowControl/>
        <w:shd w:val="clear" w:color="auto" w:fill="FFFFFF"/>
        <w:spacing w:line="360" w:lineRule="auto"/>
        <w:ind w:firstLine="560"/>
        <w:rPr>
          <w:color w:val="000000"/>
          <w:sz w:val="24"/>
          <w:szCs w:val="24"/>
        </w:rPr>
      </w:pPr>
      <w:r>
        <w:rPr>
          <w:color w:val="000000"/>
          <w:sz w:val="24"/>
          <w:szCs w:val="24"/>
        </w:rPr>
        <w:t>5</w:t>
      </w:r>
      <w:r>
        <w:rPr>
          <w:rFonts w:hint="eastAsia" w:hAnsi="宋体"/>
          <w:color w:val="000000"/>
          <w:sz w:val="24"/>
          <w:szCs w:val="24"/>
        </w:rPr>
        <w:t>、《建筑地面工程施工质量验收规范》</w:t>
      </w:r>
    </w:p>
    <w:p>
      <w:pPr>
        <w:widowControl/>
        <w:shd w:val="clear" w:color="auto" w:fill="FFFFFF"/>
        <w:spacing w:line="360" w:lineRule="auto"/>
        <w:ind w:firstLine="560"/>
        <w:rPr>
          <w:color w:val="000000"/>
          <w:sz w:val="24"/>
          <w:szCs w:val="24"/>
        </w:rPr>
      </w:pPr>
      <w:r>
        <w:rPr>
          <w:color w:val="000000"/>
          <w:sz w:val="24"/>
          <w:szCs w:val="24"/>
        </w:rPr>
        <w:t>6、《屋面工程质量验收规范》</w:t>
      </w:r>
    </w:p>
    <w:p>
      <w:pPr>
        <w:widowControl/>
        <w:shd w:val="clear" w:color="auto" w:fill="FFFFFF"/>
        <w:spacing w:line="360" w:lineRule="auto"/>
        <w:ind w:firstLine="560"/>
        <w:rPr>
          <w:color w:val="000000"/>
          <w:sz w:val="24"/>
          <w:szCs w:val="24"/>
        </w:rPr>
      </w:pPr>
      <w:r>
        <w:rPr>
          <w:rFonts w:hint="eastAsia"/>
          <w:color w:val="000000"/>
          <w:sz w:val="24"/>
          <w:szCs w:val="24"/>
        </w:rPr>
        <w:t>7</w:t>
      </w:r>
      <w:r>
        <w:rPr>
          <w:color w:val="000000"/>
          <w:sz w:val="24"/>
          <w:szCs w:val="24"/>
        </w:rPr>
        <w:t>、《建筑装饰装修工程质量验收规范》</w:t>
      </w:r>
    </w:p>
    <w:p>
      <w:pPr>
        <w:widowControl/>
        <w:shd w:val="clear" w:color="auto" w:fill="FFFFFF"/>
        <w:spacing w:line="360" w:lineRule="auto"/>
        <w:ind w:firstLine="560"/>
        <w:rPr>
          <w:color w:val="000000"/>
          <w:sz w:val="24"/>
          <w:szCs w:val="24"/>
        </w:rPr>
      </w:pPr>
      <w:r>
        <w:rPr>
          <w:rFonts w:hint="eastAsia"/>
          <w:color w:val="000000"/>
          <w:sz w:val="24"/>
          <w:szCs w:val="24"/>
        </w:rPr>
        <w:t>8</w:t>
      </w:r>
      <w:r>
        <w:rPr>
          <w:color w:val="000000"/>
          <w:sz w:val="24"/>
          <w:szCs w:val="24"/>
        </w:rPr>
        <w:t>、《建筑工程施工质量验收统一标准》</w:t>
      </w:r>
    </w:p>
    <w:p>
      <w:pPr>
        <w:widowControl/>
        <w:shd w:val="clear" w:color="auto" w:fill="FFFFFF"/>
        <w:spacing w:line="360" w:lineRule="auto"/>
        <w:ind w:firstLine="560"/>
        <w:rPr>
          <w:color w:val="000000"/>
          <w:sz w:val="24"/>
          <w:szCs w:val="24"/>
        </w:rPr>
      </w:pPr>
      <w:r>
        <w:rPr>
          <w:rFonts w:hint="eastAsia"/>
          <w:color w:val="000000"/>
          <w:sz w:val="24"/>
          <w:szCs w:val="24"/>
        </w:rPr>
        <w:t>9</w:t>
      </w:r>
      <w:r>
        <w:rPr>
          <w:color w:val="000000"/>
          <w:sz w:val="24"/>
          <w:szCs w:val="24"/>
        </w:rPr>
        <w:t>、《砌体工程施工质量验收规范》</w:t>
      </w:r>
    </w:p>
    <w:p>
      <w:pPr>
        <w:widowControl/>
        <w:shd w:val="clear" w:color="auto" w:fill="FFFFFF"/>
        <w:spacing w:line="360" w:lineRule="auto"/>
        <w:ind w:firstLine="560"/>
        <w:rPr>
          <w:color w:val="000000"/>
          <w:sz w:val="24"/>
          <w:szCs w:val="24"/>
        </w:rPr>
      </w:pPr>
      <w:r>
        <w:rPr>
          <w:color w:val="000000"/>
          <w:sz w:val="24"/>
          <w:szCs w:val="24"/>
        </w:rPr>
        <w:t>1</w:t>
      </w:r>
      <w:r>
        <w:rPr>
          <w:rFonts w:hint="eastAsia"/>
          <w:color w:val="000000"/>
          <w:sz w:val="24"/>
          <w:szCs w:val="24"/>
        </w:rPr>
        <w:t>0</w:t>
      </w:r>
      <w:r>
        <w:rPr>
          <w:color w:val="000000"/>
          <w:sz w:val="24"/>
          <w:szCs w:val="24"/>
        </w:rPr>
        <w:t>、《钢筋焊接及验收规程》</w:t>
      </w:r>
    </w:p>
    <w:p>
      <w:pPr>
        <w:widowControl/>
        <w:shd w:val="clear" w:color="auto" w:fill="FFFFFF"/>
        <w:spacing w:line="360" w:lineRule="auto"/>
        <w:ind w:firstLine="560"/>
        <w:rPr>
          <w:color w:val="000000"/>
          <w:sz w:val="24"/>
          <w:szCs w:val="24"/>
        </w:rPr>
      </w:pPr>
      <w:r>
        <w:rPr>
          <w:color w:val="000000"/>
          <w:sz w:val="24"/>
          <w:szCs w:val="24"/>
        </w:rPr>
        <w:t>1</w:t>
      </w:r>
      <w:r>
        <w:rPr>
          <w:rFonts w:hint="eastAsia"/>
          <w:color w:val="000000"/>
          <w:sz w:val="24"/>
          <w:szCs w:val="24"/>
        </w:rPr>
        <w:t>1</w:t>
      </w:r>
      <w:r>
        <w:rPr>
          <w:color w:val="000000"/>
          <w:sz w:val="24"/>
          <w:szCs w:val="24"/>
        </w:rPr>
        <w:t>、《施工现场临时用电安全技术规范》</w:t>
      </w:r>
    </w:p>
    <w:p>
      <w:pPr>
        <w:widowControl/>
        <w:shd w:val="clear" w:color="auto" w:fill="FFFFFF"/>
        <w:spacing w:line="360" w:lineRule="auto"/>
        <w:ind w:firstLine="560"/>
        <w:rPr>
          <w:color w:val="000000"/>
          <w:sz w:val="24"/>
          <w:szCs w:val="24"/>
        </w:rPr>
      </w:pPr>
      <w:r>
        <w:rPr>
          <w:color w:val="000000"/>
          <w:sz w:val="24"/>
          <w:szCs w:val="24"/>
        </w:rPr>
        <w:t>1</w:t>
      </w:r>
      <w:r>
        <w:rPr>
          <w:rFonts w:hint="eastAsia"/>
          <w:color w:val="000000"/>
          <w:sz w:val="24"/>
          <w:szCs w:val="24"/>
        </w:rPr>
        <w:t>2</w:t>
      </w:r>
      <w:r>
        <w:rPr>
          <w:color w:val="000000"/>
          <w:sz w:val="24"/>
          <w:szCs w:val="24"/>
        </w:rPr>
        <w:t>、《建筑工程施工现场供用电安全技术》</w:t>
      </w:r>
    </w:p>
    <w:p>
      <w:pPr>
        <w:widowControl/>
        <w:shd w:val="clear" w:color="auto" w:fill="FFFFFF"/>
        <w:spacing w:line="360" w:lineRule="auto"/>
        <w:ind w:firstLine="480" w:firstLineChars="200"/>
        <w:rPr>
          <w:color w:val="000000"/>
          <w:sz w:val="24"/>
          <w:szCs w:val="24"/>
        </w:rPr>
      </w:pPr>
      <w:r>
        <w:rPr>
          <w:color w:val="000000"/>
          <w:sz w:val="24"/>
          <w:szCs w:val="24"/>
        </w:rPr>
        <w:t>1</w:t>
      </w:r>
      <w:r>
        <w:rPr>
          <w:rFonts w:hint="eastAsia"/>
          <w:color w:val="000000"/>
          <w:sz w:val="24"/>
          <w:szCs w:val="24"/>
        </w:rPr>
        <w:t>3</w:t>
      </w:r>
      <w:r>
        <w:rPr>
          <w:color w:val="000000"/>
          <w:sz w:val="24"/>
          <w:szCs w:val="24"/>
        </w:rPr>
        <w:t>、《建筑机械使用安全技术规程》</w:t>
      </w:r>
    </w:p>
    <w:p>
      <w:pPr>
        <w:widowControl/>
        <w:shd w:val="clear" w:color="auto" w:fill="FFFFFF"/>
        <w:spacing w:line="360" w:lineRule="auto"/>
        <w:ind w:firstLine="480" w:firstLineChars="200"/>
        <w:rPr>
          <w:color w:val="000000"/>
          <w:sz w:val="24"/>
          <w:szCs w:val="24"/>
        </w:rPr>
      </w:pPr>
      <w:r>
        <w:rPr>
          <w:color w:val="000000"/>
          <w:sz w:val="24"/>
          <w:szCs w:val="24"/>
        </w:rPr>
        <w:t>1</w:t>
      </w:r>
      <w:r>
        <w:rPr>
          <w:rFonts w:hint="eastAsia"/>
          <w:color w:val="000000"/>
          <w:sz w:val="24"/>
          <w:szCs w:val="24"/>
        </w:rPr>
        <w:t>4</w:t>
      </w:r>
      <w:r>
        <w:rPr>
          <w:color w:val="000000"/>
          <w:sz w:val="24"/>
          <w:szCs w:val="24"/>
        </w:rPr>
        <w:t>、《砼强度检验评定标准》</w:t>
      </w:r>
    </w:p>
    <w:p>
      <w:pPr>
        <w:widowControl/>
        <w:shd w:val="clear" w:color="auto" w:fill="FFFFFF"/>
        <w:spacing w:line="360" w:lineRule="auto"/>
        <w:ind w:firstLine="480" w:firstLineChars="200"/>
        <w:rPr>
          <w:color w:val="000000"/>
          <w:sz w:val="24"/>
          <w:szCs w:val="24"/>
        </w:rPr>
      </w:pPr>
      <w:r>
        <w:rPr>
          <w:color w:val="000000"/>
          <w:sz w:val="24"/>
          <w:szCs w:val="24"/>
        </w:rPr>
        <w:t>1</w:t>
      </w:r>
      <w:r>
        <w:rPr>
          <w:rFonts w:hint="eastAsia"/>
          <w:color w:val="000000"/>
          <w:sz w:val="24"/>
          <w:szCs w:val="24"/>
        </w:rPr>
        <w:t>5</w:t>
      </w:r>
      <w:r>
        <w:rPr>
          <w:color w:val="000000"/>
          <w:sz w:val="24"/>
          <w:szCs w:val="24"/>
        </w:rPr>
        <w:t>、《砼泵送施工技术规程》</w:t>
      </w:r>
    </w:p>
    <w:p>
      <w:pPr>
        <w:widowControl/>
        <w:shd w:val="clear" w:color="auto" w:fill="FFFFFF"/>
        <w:spacing w:line="360" w:lineRule="auto"/>
        <w:ind w:firstLine="480" w:firstLineChars="200"/>
        <w:rPr>
          <w:rFonts w:hint="eastAsia"/>
          <w:color w:val="000000"/>
          <w:sz w:val="24"/>
          <w:szCs w:val="24"/>
        </w:rPr>
      </w:pPr>
      <w:r>
        <w:rPr>
          <w:rFonts w:hint="eastAsia"/>
          <w:color w:val="000000"/>
          <w:sz w:val="24"/>
          <w:szCs w:val="24"/>
        </w:rPr>
        <w:t>1</w:t>
      </w:r>
      <w:r>
        <w:rPr>
          <w:rFonts w:hint="eastAsia"/>
          <w:color w:val="000000"/>
          <w:sz w:val="24"/>
          <w:szCs w:val="24"/>
          <w:lang w:val="en-US" w:eastAsia="zh-CN"/>
        </w:rPr>
        <w:t>6</w:t>
      </w:r>
      <w:r>
        <w:rPr>
          <w:color w:val="000000"/>
          <w:sz w:val="24"/>
          <w:szCs w:val="24"/>
        </w:rPr>
        <w:t>、《建筑施工高处作业安全技术规范》</w:t>
      </w:r>
    </w:p>
    <w:p>
      <w:pPr>
        <w:widowControl/>
        <w:shd w:val="clear" w:color="auto" w:fill="FFFFFF"/>
        <w:tabs>
          <w:tab w:val="left" w:pos="5175"/>
        </w:tabs>
        <w:spacing w:line="360" w:lineRule="auto"/>
        <w:ind w:firstLine="480" w:firstLineChars="200"/>
        <w:rPr>
          <w:rFonts w:hint="eastAsia" w:hAnsi="宋体" w:cs="Arial"/>
          <w:color w:val="000000"/>
          <w:sz w:val="24"/>
          <w:szCs w:val="24"/>
        </w:rPr>
      </w:pPr>
      <w:r>
        <w:rPr>
          <w:rFonts w:hint="eastAsia" w:hAnsi="宋体"/>
          <w:color w:val="000000"/>
          <w:sz w:val="24"/>
          <w:szCs w:val="24"/>
        </w:rPr>
        <w:t>1</w:t>
      </w:r>
      <w:r>
        <w:rPr>
          <w:rFonts w:hint="eastAsia" w:hAnsi="宋体"/>
          <w:color w:val="000000"/>
          <w:sz w:val="24"/>
          <w:szCs w:val="24"/>
          <w:lang w:val="en-US" w:eastAsia="zh-CN"/>
        </w:rPr>
        <w:t>7</w:t>
      </w:r>
      <w:r>
        <w:rPr>
          <w:rFonts w:hint="eastAsia" w:hAnsi="宋体"/>
          <w:color w:val="000000"/>
          <w:sz w:val="24"/>
          <w:szCs w:val="24"/>
        </w:rPr>
        <w:t>、</w:t>
      </w:r>
      <w:r>
        <w:rPr>
          <w:rFonts w:hAnsi="宋体" w:cs="Arial"/>
          <w:color w:val="000000"/>
          <w:sz w:val="24"/>
          <w:szCs w:val="24"/>
        </w:rPr>
        <w:t>《建筑施工安全检查标准》</w:t>
      </w:r>
      <w:r>
        <w:rPr>
          <w:rFonts w:hAnsi="宋体" w:cs="Arial"/>
          <w:color w:val="000000"/>
          <w:sz w:val="24"/>
          <w:szCs w:val="24"/>
        </w:rPr>
        <w:tab/>
      </w:r>
    </w:p>
    <w:p>
      <w:pPr>
        <w:widowControl/>
        <w:shd w:val="clear" w:color="auto" w:fill="FFFFFF"/>
        <w:spacing w:line="360" w:lineRule="auto"/>
        <w:ind w:firstLine="480" w:firstLineChars="200"/>
        <w:rPr>
          <w:rFonts w:hint="eastAsia" w:hAnsi="宋体"/>
          <w:color w:val="000000"/>
          <w:sz w:val="24"/>
          <w:szCs w:val="24"/>
        </w:rPr>
      </w:pPr>
      <w:r>
        <w:rPr>
          <w:rFonts w:hint="eastAsia"/>
          <w:color w:val="000000"/>
          <w:sz w:val="24"/>
          <w:szCs w:val="24"/>
        </w:rPr>
        <w:t>1</w:t>
      </w:r>
      <w:r>
        <w:rPr>
          <w:rFonts w:hint="eastAsia"/>
          <w:color w:val="000000"/>
          <w:sz w:val="24"/>
          <w:szCs w:val="24"/>
          <w:lang w:val="en-US" w:eastAsia="zh-CN"/>
        </w:rPr>
        <w:t>8</w:t>
      </w:r>
      <w:r>
        <w:rPr>
          <w:rFonts w:hint="eastAsia" w:hAnsi="宋体"/>
          <w:color w:val="000000"/>
          <w:sz w:val="24"/>
          <w:szCs w:val="24"/>
        </w:rPr>
        <w:t>、《建筑施工现场环境与卫生标准》</w:t>
      </w:r>
    </w:p>
    <w:p>
      <w:pPr>
        <w:widowControl/>
        <w:shd w:val="clear" w:color="auto" w:fill="FFFFFF"/>
        <w:spacing w:line="360" w:lineRule="auto"/>
        <w:ind w:firstLine="480" w:firstLineChars="200"/>
        <w:rPr>
          <w:rFonts w:hint="eastAsia" w:hAnsi="宋体"/>
          <w:color w:val="000000"/>
          <w:sz w:val="24"/>
          <w:szCs w:val="24"/>
        </w:rPr>
      </w:pPr>
      <w:r>
        <w:rPr>
          <w:rFonts w:hint="eastAsia" w:hAnsi="宋体"/>
          <w:color w:val="000000"/>
          <w:sz w:val="24"/>
          <w:szCs w:val="24"/>
          <w:lang w:val="en-US" w:eastAsia="zh-CN"/>
        </w:rPr>
        <w:t>19</w:t>
      </w:r>
      <w:r>
        <w:rPr>
          <w:rFonts w:hint="eastAsia" w:hAnsi="宋体"/>
          <w:color w:val="000000"/>
          <w:sz w:val="24"/>
          <w:szCs w:val="24"/>
        </w:rPr>
        <w:t>、《砌筑砂浆配合比设计规程》</w:t>
      </w:r>
    </w:p>
    <w:p>
      <w:pPr>
        <w:widowControl/>
        <w:shd w:val="clear" w:color="auto" w:fill="FFFFFF"/>
        <w:spacing w:line="360" w:lineRule="auto"/>
        <w:ind w:firstLine="480" w:firstLineChars="200"/>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val="en-US" w:eastAsia="zh-CN"/>
        </w:rPr>
        <w:t>0</w:t>
      </w:r>
      <w:r>
        <w:rPr>
          <w:rFonts w:hint="eastAsia" w:hAnsi="宋体"/>
          <w:color w:val="000000"/>
          <w:sz w:val="24"/>
          <w:szCs w:val="24"/>
        </w:rPr>
        <w:t>、《建筑施工模板安全技术规范》</w:t>
      </w:r>
    </w:p>
    <w:p>
      <w:pPr>
        <w:widowControl/>
        <w:shd w:val="clear" w:color="auto" w:fill="FFFFFF"/>
        <w:spacing w:line="360" w:lineRule="auto"/>
        <w:ind w:firstLine="480" w:firstLineChars="200"/>
        <w:rPr>
          <w:rFonts w:hint="eastAsia" w:hAnsi="MS Sans Serif" w:cs="宋体"/>
          <w:color w:val="000000"/>
          <w:sz w:val="24"/>
          <w:szCs w:val="24"/>
          <w:lang w:val="zh-CN"/>
        </w:rPr>
      </w:pPr>
      <w:r>
        <w:rPr>
          <w:rFonts w:hint="eastAsia" w:hAnsi="宋体"/>
          <w:color w:val="000000"/>
          <w:sz w:val="24"/>
          <w:szCs w:val="24"/>
        </w:rPr>
        <w:t>2</w:t>
      </w:r>
      <w:r>
        <w:rPr>
          <w:rFonts w:hint="eastAsia" w:hAnsi="宋体"/>
          <w:color w:val="000000"/>
          <w:sz w:val="24"/>
          <w:szCs w:val="24"/>
          <w:lang w:val="en-US" w:eastAsia="zh-CN"/>
        </w:rPr>
        <w:t>1</w:t>
      </w:r>
      <w:r>
        <w:rPr>
          <w:rFonts w:hint="eastAsia" w:hAnsi="宋体"/>
          <w:color w:val="000000"/>
          <w:sz w:val="24"/>
          <w:szCs w:val="24"/>
        </w:rPr>
        <w:t>、</w:t>
      </w:r>
      <w:r>
        <w:rPr>
          <w:rFonts w:hint="eastAsia" w:hAnsi="MS Sans Serif" w:cs="宋体"/>
          <w:color w:val="000000"/>
          <w:sz w:val="24"/>
          <w:szCs w:val="24"/>
          <w:lang w:val="zh-CN"/>
        </w:rPr>
        <w:t>《危险性较大的分部分项工程安全管理办法》建质[2009]87号文</w:t>
      </w:r>
    </w:p>
    <w:p>
      <w:pPr>
        <w:spacing w:line="360" w:lineRule="auto"/>
        <w:ind w:firstLine="480"/>
        <w:rPr>
          <w:rFonts w:hint="eastAsia" w:hAnsi="宋体"/>
          <w:b w:val="0"/>
          <w:bCs/>
          <w:color w:val="000000"/>
          <w:sz w:val="24"/>
          <w:szCs w:val="24"/>
          <w:lang w:val="en-US" w:eastAsia="zh-CN"/>
        </w:rPr>
      </w:pPr>
      <w:r>
        <w:rPr>
          <w:rFonts w:hint="eastAsia" w:hAnsi="宋体"/>
          <w:b w:val="0"/>
          <w:bCs/>
          <w:color w:val="000000"/>
          <w:sz w:val="24"/>
          <w:szCs w:val="24"/>
          <w:lang w:val="en-US" w:eastAsia="zh-CN"/>
        </w:rPr>
        <w:t>22、安装工程相关图集规范。</w:t>
      </w:r>
    </w:p>
    <w:p>
      <w:pPr>
        <w:spacing w:line="360" w:lineRule="auto"/>
        <w:ind w:firstLine="480"/>
        <w:rPr>
          <w:rFonts w:hint="eastAsia" w:hAnsi="宋体"/>
          <w:b w:val="0"/>
          <w:bCs/>
          <w:color w:val="000000"/>
          <w:sz w:val="24"/>
          <w:szCs w:val="24"/>
          <w:lang w:val="en-US" w:eastAsia="zh-CN"/>
        </w:rPr>
      </w:pPr>
      <w:r>
        <w:rPr>
          <w:rFonts w:hint="eastAsia" w:hAnsi="宋体"/>
          <w:b w:val="0"/>
          <w:bCs/>
          <w:color w:val="000000"/>
          <w:sz w:val="24"/>
          <w:szCs w:val="24"/>
          <w:lang w:val="en-US" w:eastAsia="zh-CN"/>
        </w:rPr>
        <w:t>23、总平、绿化工程相关图集规范。</w:t>
      </w:r>
    </w:p>
    <w:p>
      <w:pPr>
        <w:pStyle w:val="3"/>
        <w:ind w:firstLine="0" w:firstLineChars="0"/>
        <w:jc w:val="both"/>
        <w:rPr>
          <w:rFonts w:hint="eastAsia"/>
          <w:sz w:val="24"/>
          <w:szCs w:val="24"/>
        </w:rPr>
      </w:pPr>
      <w:bookmarkStart w:id="8" w:name="_Toc450467554"/>
      <w:bookmarkStart w:id="9" w:name="_Toc18439"/>
      <w:bookmarkStart w:id="10" w:name="_Toc28952"/>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目标与承诺</w:t>
      </w:r>
      <w:bookmarkEnd w:id="8"/>
      <w:bookmarkEnd w:id="9"/>
      <w:bookmarkEnd w:id="10"/>
    </w:p>
    <w:p>
      <w:pPr>
        <w:spacing w:line="360" w:lineRule="auto"/>
        <w:rPr>
          <w:rFonts w:hint="eastAsia" w:ascii="黑体" w:eastAsia="黑体"/>
          <w:b/>
          <w:sz w:val="24"/>
          <w:szCs w:val="24"/>
        </w:rPr>
      </w:pPr>
      <w:r>
        <w:rPr>
          <w:rFonts w:hint="eastAsia" w:ascii="黑体" w:eastAsia="黑体"/>
          <w:b/>
          <w:sz w:val="24"/>
          <w:szCs w:val="24"/>
        </w:rPr>
        <w:t>一、质量目标</w:t>
      </w:r>
    </w:p>
    <w:p>
      <w:pPr>
        <w:spacing w:line="360" w:lineRule="auto"/>
        <w:ind w:firstLine="480" w:firstLineChars="200"/>
        <w:rPr>
          <w:rFonts w:hint="eastAsia"/>
          <w:sz w:val="24"/>
          <w:szCs w:val="24"/>
        </w:rPr>
      </w:pPr>
      <w:r>
        <w:rPr>
          <w:rFonts w:hint="eastAsia"/>
          <w:sz w:val="24"/>
          <w:szCs w:val="24"/>
        </w:rPr>
        <w:t>精心组织施工，确保达到如下目标：</w:t>
      </w:r>
    </w:p>
    <w:p>
      <w:pPr>
        <w:spacing w:line="360" w:lineRule="auto"/>
        <w:ind w:firstLine="480" w:firstLineChars="200"/>
        <w:rPr>
          <w:rFonts w:hint="eastAsia"/>
          <w:sz w:val="24"/>
          <w:szCs w:val="24"/>
        </w:rPr>
      </w:pPr>
      <w:r>
        <w:rPr>
          <w:rFonts w:hint="eastAsia"/>
          <w:sz w:val="24"/>
          <w:szCs w:val="24"/>
        </w:rPr>
        <w:t>确保整个项目工程质量达到一次性验收合格标准</w:t>
      </w:r>
      <w:r>
        <w:rPr>
          <w:rFonts w:hint="eastAsia"/>
          <w:sz w:val="24"/>
          <w:szCs w:val="24"/>
          <w:lang w:eastAsia="zh-CN"/>
        </w:rPr>
        <w:t>，</w:t>
      </w:r>
      <w:r>
        <w:rPr>
          <w:rFonts w:hint="eastAsia"/>
          <w:sz w:val="24"/>
          <w:szCs w:val="24"/>
          <w:lang w:val="en-US" w:eastAsia="zh-CN"/>
        </w:rPr>
        <w:t>创优质工程</w:t>
      </w:r>
      <w:r>
        <w:rPr>
          <w:rFonts w:hint="eastAsia"/>
          <w:sz w:val="24"/>
          <w:szCs w:val="24"/>
        </w:rPr>
        <w:t>。</w:t>
      </w:r>
    </w:p>
    <w:p>
      <w:pPr>
        <w:spacing w:line="360" w:lineRule="auto"/>
        <w:rPr>
          <w:rFonts w:hint="eastAsia" w:ascii="黑体" w:eastAsia="黑体"/>
          <w:b/>
          <w:sz w:val="24"/>
          <w:szCs w:val="24"/>
        </w:rPr>
      </w:pPr>
      <w:r>
        <w:rPr>
          <w:rFonts w:hint="eastAsia" w:ascii="黑体" w:eastAsia="黑体"/>
          <w:b/>
          <w:sz w:val="24"/>
          <w:szCs w:val="24"/>
        </w:rPr>
        <w:t>二、工期目标</w:t>
      </w:r>
    </w:p>
    <w:p>
      <w:pPr>
        <w:spacing w:line="360" w:lineRule="auto"/>
        <w:ind w:firstLine="600" w:firstLineChars="250"/>
        <w:rPr>
          <w:rFonts w:hint="eastAsia"/>
          <w:sz w:val="24"/>
          <w:szCs w:val="24"/>
        </w:rPr>
      </w:pPr>
      <w:r>
        <w:rPr>
          <w:rFonts w:hint="eastAsia"/>
          <w:sz w:val="24"/>
          <w:szCs w:val="24"/>
        </w:rPr>
        <w:t>按照施工总进度计划控制目标，精心组织，合理安排，我公司承诺</w:t>
      </w:r>
      <w:r>
        <w:rPr>
          <w:rFonts w:hint="eastAsia"/>
          <w:sz w:val="24"/>
          <w:szCs w:val="24"/>
          <w:lang w:val="en-US" w:eastAsia="zh-CN"/>
        </w:rPr>
        <w:t>134日历</w:t>
      </w:r>
      <w:r>
        <w:rPr>
          <w:rFonts w:hint="eastAsia"/>
          <w:sz w:val="24"/>
          <w:szCs w:val="24"/>
        </w:rPr>
        <w:t>天完成本工程施工图范围内的所有内容，并按照要求的节点工期组织施工。</w:t>
      </w:r>
    </w:p>
    <w:p>
      <w:pPr>
        <w:spacing w:line="360" w:lineRule="auto"/>
        <w:rPr>
          <w:rFonts w:hint="eastAsia" w:ascii="黑体" w:eastAsia="黑体"/>
          <w:b/>
          <w:sz w:val="24"/>
          <w:szCs w:val="24"/>
        </w:rPr>
      </w:pPr>
      <w:r>
        <w:rPr>
          <w:rFonts w:hint="eastAsia" w:ascii="黑体" w:eastAsia="黑体"/>
          <w:b/>
          <w:sz w:val="24"/>
          <w:szCs w:val="24"/>
        </w:rPr>
        <w:t>三、安全及文明施工目标</w:t>
      </w:r>
    </w:p>
    <w:p>
      <w:pPr>
        <w:spacing w:line="360" w:lineRule="auto"/>
        <w:ind w:firstLine="480" w:firstLineChars="200"/>
        <w:rPr>
          <w:rFonts w:hint="eastAsia"/>
          <w:sz w:val="24"/>
          <w:szCs w:val="24"/>
        </w:rPr>
      </w:pPr>
      <w:r>
        <w:rPr>
          <w:rFonts w:hint="eastAsia"/>
          <w:sz w:val="24"/>
          <w:szCs w:val="24"/>
        </w:rPr>
        <w:t>加强进场人员的安全思想教育，提高施工人员的安全意识，同时保证安全措施费用的投入，购置符合标准的安全用品，注重安全防护，脚手架搭设横平竖直，整齐美观，稳固实用，建筑物脚手架满挂安全网，做到封闭施工，确保实现：</w:t>
      </w:r>
    </w:p>
    <w:p>
      <w:pPr>
        <w:numPr>
          <w:ilvl w:val="0"/>
          <w:numId w:val="0"/>
        </w:numPr>
        <w:spacing w:line="360" w:lineRule="auto"/>
        <w:ind w:left="560" w:leftChars="0"/>
        <w:rPr>
          <w:rFonts w:hint="eastAsia"/>
          <w:sz w:val="24"/>
          <w:szCs w:val="24"/>
        </w:rPr>
      </w:pPr>
      <w:r>
        <w:rPr>
          <w:rFonts w:hint="eastAsia"/>
          <w:sz w:val="24"/>
          <w:szCs w:val="24"/>
          <w:lang w:val="en-US" w:eastAsia="zh-CN"/>
        </w:rPr>
        <w:t>1、</w:t>
      </w:r>
      <w:r>
        <w:rPr>
          <w:rFonts w:hint="eastAsia"/>
          <w:sz w:val="24"/>
          <w:szCs w:val="24"/>
        </w:rPr>
        <w:t>杜绝影响安全和周边环境的各种行为</w:t>
      </w:r>
    </w:p>
    <w:p>
      <w:pPr>
        <w:numPr>
          <w:ilvl w:val="0"/>
          <w:numId w:val="0"/>
        </w:numPr>
        <w:spacing w:line="360" w:lineRule="auto"/>
        <w:ind w:left="560" w:leftChars="0"/>
        <w:rPr>
          <w:rFonts w:hint="eastAsia"/>
          <w:sz w:val="24"/>
          <w:szCs w:val="24"/>
        </w:rPr>
      </w:pPr>
      <w:r>
        <w:rPr>
          <w:rFonts w:hint="eastAsia"/>
          <w:sz w:val="24"/>
          <w:szCs w:val="24"/>
          <w:lang w:val="en-US" w:eastAsia="zh-CN"/>
        </w:rPr>
        <w:t>2、</w:t>
      </w:r>
      <w:r>
        <w:rPr>
          <w:rFonts w:hint="eastAsia"/>
          <w:sz w:val="24"/>
          <w:szCs w:val="24"/>
        </w:rPr>
        <w:t>杜绝人身死亡事故</w:t>
      </w:r>
    </w:p>
    <w:p>
      <w:pPr>
        <w:numPr>
          <w:ilvl w:val="0"/>
          <w:numId w:val="0"/>
        </w:numPr>
        <w:spacing w:line="360" w:lineRule="auto"/>
        <w:ind w:left="560" w:leftChars="0"/>
        <w:rPr>
          <w:rFonts w:hint="eastAsia"/>
          <w:sz w:val="24"/>
          <w:szCs w:val="24"/>
        </w:rPr>
      </w:pPr>
      <w:r>
        <w:rPr>
          <w:rFonts w:hint="eastAsia"/>
          <w:sz w:val="24"/>
          <w:szCs w:val="24"/>
          <w:lang w:val="en-US" w:eastAsia="zh-CN"/>
        </w:rPr>
        <w:t>3、</w:t>
      </w:r>
      <w:r>
        <w:rPr>
          <w:rFonts w:hint="eastAsia"/>
          <w:sz w:val="24"/>
          <w:szCs w:val="24"/>
        </w:rPr>
        <w:t>杜绝重大机械设备事故</w:t>
      </w:r>
    </w:p>
    <w:p>
      <w:pPr>
        <w:numPr>
          <w:ilvl w:val="0"/>
          <w:numId w:val="0"/>
        </w:numPr>
        <w:spacing w:line="360" w:lineRule="auto"/>
        <w:ind w:left="560" w:leftChars="0"/>
        <w:rPr>
          <w:rFonts w:hint="eastAsia"/>
          <w:sz w:val="24"/>
          <w:szCs w:val="24"/>
        </w:rPr>
      </w:pPr>
      <w:r>
        <w:rPr>
          <w:rFonts w:hint="eastAsia"/>
          <w:sz w:val="24"/>
          <w:szCs w:val="24"/>
          <w:lang w:val="en-US" w:eastAsia="zh-CN"/>
        </w:rPr>
        <w:t>4、</w:t>
      </w:r>
      <w:r>
        <w:rPr>
          <w:rFonts w:hint="eastAsia"/>
          <w:sz w:val="24"/>
          <w:szCs w:val="24"/>
        </w:rPr>
        <w:t>杜绝火灾事故</w:t>
      </w:r>
    </w:p>
    <w:p>
      <w:pPr>
        <w:numPr>
          <w:ilvl w:val="0"/>
          <w:numId w:val="0"/>
        </w:numPr>
        <w:spacing w:line="360" w:lineRule="auto"/>
        <w:ind w:left="560" w:leftChars="0"/>
        <w:rPr>
          <w:rFonts w:hint="eastAsia"/>
          <w:sz w:val="24"/>
          <w:szCs w:val="24"/>
        </w:rPr>
      </w:pPr>
      <w:r>
        <w:rPr>
          <w:rFonts w:hint="eastAsia"/>
          <w:sz w:val="24"/>
          <w:szCs w:val="24"/>
          <w:lang w:val="en-US" w:eastAsia="zh-CN"/>
        </w:rPr>
        <w:t>5、</w:t>
      </w:r>
      <w:r>
        <w:rPr>
          <w:rFonts w:hint="eastAsia"/>
          <w:sz w:val="24"/>
          <w:szCs w:val="24"/>
        </w:rPr>
        <w:t>月负伤频率小于1.2‰</w:t>
      </w:r>
    </w:p>
    <w:p>
      <w:pPr>
        <w:numPr>
          <w:ilvl w:val="0"/>
          <w:numId w:val="0"/>
        </w:numPr>
        <w:spacing w:line="360" w:lineRule="auto"/>
        <w:ind w:left="560" w:leftChars="0"/>
        <w:rPr>
          <w:rFonts w:hint="eastAsia"/>
          <w:sz w:val="24"/>
          <w:szCs w:val="24"/>
        </w:rPr>
      </w:pPr>
      <w:r>
        <w:rPr>
          <w:rFonts w:hint="eastAsia"/>
          <w:sz w:val="24"/>
          <w:szCs w:val="24"/>
          <w:lang w:val="en-US" w:eastAsia="zh-CN"/>
        </w:rPr>
        <w:t>6、</w:t>
      </w:r>
      <w:r>
        <w:rPr>
          <w:rFonts w:hint="eastAsia"/>
          <w:sz w:val="24"/>
          <w:szCs w:val="24"/>
        </w:rPr>
        <w:t>争创成都市安全文明标准化工地</w:t>
      </w:r>
    </w:p>
    <w:p>
      <w:pPr>
        <w:spacing w:line="360" w:lineRule="auto"/>
        <w:ind w:firstLine="480" w:firstLineChars="200"/>
        <w:rPr>
          <w:rFonts w:hint="eastAsia"/>
          <w:sz w:val="24"/>
          <w:szCs w:val="24"/>
        </w:rPr>
      </w:pPr>
      <w:r>
        <w:rPr>
          <w:rFonts w:hint="eastAsia"/>
          <w:sz w:val="24"/>
          <w:szCs w:val="24"/>
        </w:rPr>
        <w:t>严格按国家、地方、企业的各项规定执行，根据现场条件达到“五化”工地；硬化、净化、绿化、亮化、美化。</w:t>
      </w:r>
    </w:p>
    <w:p>
      <w:pPr>
        <w:spacing w:line="360" w:lineRule="auto"/>
        <w:ind w:firstLine="480" w:firstLineChars="200"/>
        <w:rPr>
          <w:rFonts w:hint="eastAsia"/>
          <w:sz w:val="24"/>
          <w:szCs w:val="24"/>
        </w:rPr>
      </w:pPr>
      <w:r>
        <w:rPr>
          <w:rFonts w:hint="eastAsia"/>
          <w:sz w:val="24"/>
          <w:szCs w:val="24"/>
        </w:rPr>
        <w:t>在确保工程质量和工期的前提下，树立全员环保意识，采取有效措施，减少施工噪音和环境污染，自觉保护场内公用设施，最大限度减少对环境的污染。</w:t>
      </w:r>
    </w:p>
    <w:p>
      <w:pPr>
        <w:spacing w:line="360" w:lineRule="auto"/>
        <w:rPr>
          <w:rFonts w:hint="eastAsia" w:ascii="黑体" w:eastAsia="黑体"/>
          <w:b/>
          <w:sz w:val="24"/>
          <w:szCs w:val="24"/>
        </w:rPr>
      </w:pPr>
      <w:r>
        <w:rPr>
          <w:rFonts w:hint="eastAsia" w:ascii="黑体" w:eastAsia="黑体"/>
          <w:b/>
          <w:sz w:val="24"/>
          <w:szCs w:val="24"/>
          <w:lang w:val="en-US" w:eastAsia="zh-CN"/>
        </w:rPr>
        <w:t>四</w:t>
      </w:r>
      <w:r>
        <w:rPr>
          <w:rFonts w:hint="eastAsia" w:ascii="黑体" w:eastAsia="黑体"/>
          <w:b/>
          <w:sz w:val="24"/>
          <w:szCs w:val="24"/>
        </w:rPr>
        <w:t>、服务目标</w:t>
      </w:r>
    </w:p>
    <w:p>
      <w:pPr>
        <w:spacing w:line="360" w:lineRule="auto"/>
        <w:ind w:firstLine="480" w:firstLineChars="200"/>
        <w:rPr>
          <w:rFonts w:hint="eastAsia"/>
          <w:sz w:val="24"/>
          <w:szCs w:val="24"/>
        </w:rPr>
      </w:pPr>
      <w:r>
        <w:rPr>
          <w:rFonts w:hint="eastAsia"/>
          <w:sz w:val="24"/>
          <w:szCs w:val="24"/>
        </w:rPr>
        <w:t>信守合同、密切配合、认真协调与各方关系，做好总承包的管理与监督，体现“三项服务”：</w:t>
      </w:r>
    </w:p>
    <w:p>
      <w:pPr>
        <w:spacing w:line="360" w:lineRule="auto"/>
        <w:ind w:firstLine="480" w:firstLineChars="200"/>
        <w:rPr>
          <w:rFonts w:hint="eastAsia"/>
          <w:sz w:val="24"/>
          <w:szCs w:val="24"/>
        </w:rPr>
      </w:pPr>
      <w:r>
        <w:rPr>
          <w:rFonts w:hint="eastAsia"/>
          <w:sz w:val="24"/>
          <w:szCs w:val="24"/>
        </w:rPr>
        <w:t>1、施工前服务：开工前进行现场规划布置、施工组织设计的编制、施工资源准备等，对设计、设备、材料等提供合理化的建议；</w:t>
      </w:r>
    </w:p>
    <w:p>
      <w:pPr>
        <w:spacing w:line="360" w:lineRule="auto"/>
        <w:ind w:firstLine="480" w:firstLineChars="200"/>
        <w:rPr>
          <w:rFonts w:hint="eastAsia"/>
          <w:sz w:val="24"/>
          <w:szCs w:val="24"/>
        </w:rPr>
      </w:pPr>
      <w:r>
        <w:rPr>
          <w:rFonts w:hint="eastAsia"/>
          <w:sz w:val="24"/>
          <w:szCs w:val="24"/>
        </w:rPr>
        <w:t>2、施工中服务：满足业主方对工程进度、质量、安全、文明施工等方面的要求，服从业主方的调度与管理，并积极协助业主方对现场进行管理，对于分包协作单位，本着友好合作的原则，在施工场地、工序交接、机具设备等方面，最大限度地为其提供方便。</w:t>
      </w:r>
    </w:p>
    <w:p>
      <w:pPr>
        <w:spacing w:line="360" w:lineRule="auto"/>
        <w:ind w:firstLine="480" w:firstLineChars="200"/>
        <w:rPr>
          <w:rFonts w:hint="eastAsia"/>
          <w:sz w:val="24"/>
          <w:szCs w:val="24"/>
        </w:rPr>
      </w:pPr>
      <w:r>
        <w:rPr>
          <w:rFonts w:hint="eastAsia"/>
          <w:sz w:val="24"/>
          <w:szCs w:val="24"/>
        </w:rPr>
        <w:t>3、施工后服务：在保修期内及时进行工程回访及维修，维修工作做到24小时全天候随叫随到。工程的使用说明书与竣工资料一并提交业主，以方便业主的使用与管理。</w:t>
      </w:r>
    </w:p>
    <w:p>
      <w:pPr>
        <w:pStyle w:val="6"/>
        <w:adjustRightInd w:val="0"/>
        <w:ind w:firstLine="560" w:firstLineChars="200"/>
        <w:jc w:val="left"/>
        <w:rPr>
          <w:rFonts w:hint="eastAsia"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ind w:firstLine="560" w:firstLineChars="200"/>
        <w:jc w:val="left"/>
        <w:rPr>
          <w:rFonts w:ascii="宋体" w:hAnsi="宋体"/>
          <w:sz w:val="28"/>
        </w:rPr>
      </w:pPr>
    </w:p>
    <w:p>
      <w:pPr>
        <w:pStyle w:val="6"/>
        <w:adjustRightInd w:val="0"/>
        <w:jc w:val="left"/>
        <w:rPr>
          <w:rFonts w:ascii="宋体" w:hAnsi="宋体"/>
          <w:sz w:val="28"/>
        </w:rPr>
      </w:pPr>
    </w:p>
    <w:p>
      <w:pPr>
        <w:pStyle w:val="2"/>
        <w:ind w:left="0" w:leftChars="0" w:firstLine="0" w:firstLineChars="0"/>
        <w:jc w:val="both"/>
      </w:pPr>
      <w:bookmarkStart w:id="11" w:name="_Toc23499"/>
      <w:bookmarkStart w:id="12" w:name="_Toc27143"/>
      <w:r>
        <w:rPr>
          <w:rFonts w:hint="eastAsia"/>
        </w:rPr>
        <w:t>第二章：施工总平面布置</w:t>
      </w:r>
      <w:bookmarkEnd w:id="11"/>
      <w:bookmarkEnd w:id="12"/>
    </w:p>
    <w:p>
      <w:pPr>
        <w:pStyle w:val="3"/>
        <w:ind w:left="0" w:leftChars="0" w:firstLine="0" w:firstLineChars="0"/>
      </w:pPr>
      <w:bookmarkStart w:id="13" w:name="_Toc22565"/>
      <w:bookmarkStart w:id="14" w:name="_Toc12080"/>
      <w:r>
        <w:rPr>
          <w:rFonts w:hint="eastAsia"/>
        </w:rPr>
        <w:t>（一）施工便道</w:t>
      </w:r>
      <w:bookmarkEnd w:id="13"/>
      <w:bookmarkEnd w:id="14"/>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1.在施工过程，为保证车辆人员进出现场通畅，所需物资能及时运至现场，因此，必须在工地附近修筑施工便道，并保证该施工便道全线贯通。</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 施工现场临时道路充分利用现有道路，在不能利用现有道路情况与施工区域平行方向铺设临时道路。</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3.在施工前用推土机推平，推土机推平后，辅以人工整平，铺垫碎石，以达到设计要求的平整度。</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4.施工中派专人对施工便道进行养护，并经常洒水，降低粉尘，以减少环境污染，做到“晴天通车不扬尘，雨天通车不泥泞”。</w:t>
      </w:r>
    </w:p>
    <w:p>
      <w:pPr>
        <w:pStyle w:val="3"/>
        <w:ind w:left="0" w:leftChars="0" w:firstLine="0" w:firstLineChars="0"/>
      </w:pPr>
      <w:bookmarkStart w:id="15" w:name="_Toc1493"/>
      <w:bookmarkStart w:id="16" w:name="_Toc24901"/>
      <w:r>
        <w:rPr>
          <w:rFonts w:hint="eastAsia"/>
        </w:rPr>
        <w:t>（二）临时用电、用水</w:t>
      </w:r>
      <w:bookmarkEnd w:id="15"/>
      <w:bookmarkEnd w:id="16"/>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1.施工期间现场临时所需的用水的水源均从业主指定地点接水点接水，供水分别接入生活设施、施工现场。</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 施工现场、办公区、生活区三部分，生活区主要有卫生间、食堂、浴室、洗碗池、拖布池等用水点，引入能满足用水量，并且为了保证用水高峰期水压要求，在该干管上增设管道泵予以增压供水。</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现场雨水管网设雨水集水井，外加雨水篦子，道路均采用明排水沟排入雨水管网。根据本工程施工现场的特点，施工现场临时给、排、雨水管网，干线明敷，支路埋地暗敷设。冬季气温低再按规范要求采取相应的保温措施。</w:t>
      </w:r>
      <w:r>
        <w:rPr>
          <w:rFonts w:ascii="宋体" w:hAnsi="宋体" w:eastAsia="宋体"/>
          <w:sz w:val="24"/>
          <w:szCs w:val="24"/>
        </w:rPr>
        <w:tab/>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4.根据业主提供的变压器位置接电，向生活设施，施工现场各个用电机械设备和生活区，办公区供电，输送电线采用地埋式。</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 现场用电必须执行《施工现场临时用电技术规范》和《施工现场电气安全管理规定》。</w:t>
      </w:r>
    </w:p>
    <w:p>
      <w:pPr>
        <w:widowControl/>
        <w:spacing w:line="360" w:lineRule="auto"/>
        <w:ind w:firstLine="480" w:firstLineChars="200"/>
        <w:jc w:val="left"/>
        <w:rPr>
          <w:rFonts w:ascii="宋体" w:hAnsi="宋体" w:eastAsia="宋体"/>
          <w:sz w:val="28"/>
          <w:szCs w:val="28"/>
        </w:rPr>
      </w:pPr>
      <w:r>
        <w:rPr>
          <w:rFonts w:hint="eastAsia" w:ascii="宋体" w:hAnsi="宋体" w:eastAsia="宋体"/>
          <w:sz w:val="24"/>
          <w:szCs w:val="24"/>
        </w:rPr>
        <w:t>6. 临时电缆线路必须采用埋地引入施工现场内，严禁沿地面敷设。施工现场的所有配电箱、开关箱每月一次检查和维护，检查、维护人员必须是专业电工，工作时必须穿戴好绝缘用品，必须使用电工绝缘工具。</w:t>
      </w:r>
    </w:p>
    <w:p>
      <w:pPr>
        <w:pStyle w:val="3"/>
        <w:ind w:left="0" w:leftChars="0" w:firstLine="0" w:firstLineChars="0"/>
      </w:pPr>
      <w:bookmarkStart w:id="17" w:name="_Toc30592"/>
      <w:bookmarkStart w:id="18" w:name="_Toc21002"/>
      <w:r>
        <w:rPr>
          <w:rFonts w:hint="eastAsia"/>
        </w:rPr>
        <w:t>（三）临时用房</w:t>
      </w:r>
      <w:bookmarkEnd w:id="17"/>
      <w:bookmarkEnd w:id="18"/>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1.根据现状实际情况，选址符合安全、消防、规划和基本卫生要求。具体详见施工平面布置图。</w:t>
      </w:r>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施工现场应建立生活设施管理和消防安全及日常检查、考核等相关制度，并落实专（兼）职治安、防火和卫生管理责任人，保持生活区及其周围环境整洁、安全。生活区应定期清扫、消毒，及时清运垃圾，并应采取灭鼠、蚊、蝇、蟑螂等措施，定期投放和喷洒药物。宿舍内床铺被褥要保持干净整洁，生活用品摆放整齐，不得将工具、用具、易燃易爆或有毒物品混杂堆放。严禁男女非法混居和与施工无关人员入住。</w:t>
      </w:r>
    </w:p>
    <w:p>
      <w:pPr>
        <w:pStyle w:val="3"/>
        <w:ind w:left="0" w:leftChars="0" w:firstLine="0" w:firstLineChars="0"/>
      </w:pPr>
      <w:bookmarkStart w:id="19" w:name="_Toc18812"/>
      <w:bookmarkStart w:id="20" w:name="_Toc1955"/>
      <w:r>
        <w:rPr>
          <w:rFonts w:hint="eastAsia"/>
        </w:rPr>
        <w:t>（</w:t>
      </w:r>
      <w:r>
        <w:rPr>
          <w:rFonts w:hint="eastAsia"/>
          <w:lang w:val="en-US" w:eastAsia="zh-CN"/>
        </w:rPr>
        <w:t>四</w:t>
      </w:r>
      <w:r>
        <w:rPr>
          <w:rFonts w:hint="eastAsia"/>
        </w:rPr>
        <w:t>）</w:t>
      </w:r>
      <w:r>
        <w:rPr>
          <w:rFonts w:hint="eastAsia"/>
          <w:lang w:val="en-US" w:eastAsia="zh-CN"/>
        </w:rPr>
        <w:t>项目总平面布置图</w:t>
      </w:r>
      <w:bookmarkEnd w:id="19"/>
      <w:bookmarkEnd w:id="20"/>
    </w:p>
    <w:p>
      <w:pPr>
        <w:widowControl/>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详：附表五。</w:t>
      </w:r>
    </w:p>
    <w:p>
      <w:pPr>
        <w:pStyle w:val="19"/>
        <w:ind w:firstLine="0" w:firstLineChars="0"/>
        <w:jc w:val="both"/>
        <w:rPr>
          <w:rFonts w:hint="eastAsia" w:ascii="黑体" w:hAnsi="黑体" w:eastAsia="黑体" w:cs="黑体"/>
          <w:sz w:val="44"/>
          <w:szCs w:val="44"/>
        </w:rPr>
      </w:pPr>
      <w:bookmarkStart w:id="21" w:name="_Toc22787"/>
      <w:bookmarkStart w:id="22" w:name="_Toc94706742"/>
      <w:bookmarkStart w:id="23" w:name="_Toc224734116"/>
      <w:bookmarkStart w:id="24" w:name="_Toc94707658"/>
      <w:bookmarkStart w:id="25" w:name="_Toc231547544"/>
      <w:bookmarkStart w:id="26" w:name="_Toc450467560"/>
      <w:bookmarkStart w:id="27" w:name="_Toc164972616"/>
      <w:bookmarkStart w:id="28" w:name="_Toc98725457"/>
      <w:bookmarkStart w:id="29" w:name="_Toc95097973"/>
      <w:bookmarkStart w:id="30" w:name="_Toc14412"/>
      <w:r>
        <w:rPr>
          <w:rFonts w:hint="eastAsia" w:ascii="黑体" w:hAnsi="黑体" w:eastAsia="黑体" w:cs="黑体"/>
          <w:sz w:val="44"/>
          <w:szCs w:val="44"/>
        </w:rPr>
        <w:t>第三章</w:t>
      </w:r>
      <w:r>
        <w:rPr>
          <w:rFonts w:hint="eastAsia" w:ascii="黑体" w:hAnsi="黑体" w:eastAsia="黑体" w:cs="黑体"/>
          <w:sz w:val="44"/>
          <w:szCs w:val="44"/>
          <w:lang w:eastAsia="zh-CN"/>
        </w:rPr>
        <w:t>：</w:t>
      </w:r>
      <w:r>
        <w:rPr>
          <w:rFonts w:hint="eastAsia" w:ascii="黑体" w:hAnsi="黑体" w:eastAsia="黑体" w:cs="黑体"/>
          <w:sz w:val="44"/>
          <w:szCs w:val="44"/>
        </w:rPr>
        <w:t>施工组织机构</w:t>
      </w:r>
      <w:bookmarkEnd w:id="21"/>
      <w:bookmarkEnd w:id="22"/>
      <w:bookmarkEnd w:id="23"/>
      <w:bookmarkEnd w:id="24"/>
      <w:bookmarkEnd w:id="25"/>
      <w:bookmarkEnd w:id="26"/>
      <w:bookmarkEnd w:id="27"/>
      <w:bookmarkEnd w:id="28"/>
      <w:bookmarkEnd w:id="29"/>
      <w:bookmarkEnd w:id="30"/>
    </w:p>
    <w:p>
      <w:pPr>
        <w:pStyle w:val="3"/>
        <w:ind w:firstLine="0" w:firstLineChars="0"/>
        <w:jc w:val="both"/>
        <w:rPr>
          <w:rFonts w:hint="eastAsia"/>
          <w:sz w:val="24"/>
          <w:szCs w:val="24"/>
        </w:rPr>
      </w:pPr>
      <w:bookmarkStart w:id="31" w:name="_Toc94707659"/>
      <w:bookmarkStart w:id="32" w:name="_Toc164972617"/>
      <w:bookmarkStart w:id="33" w:name="_Toc231547545"/>
      <w:bookmarkStart w:id="34" w:name="_Toc450467561"/>
      <w:bookmarkStart w:id="35" w:name="_Toc94706743"/>
      <w:bookmarkStart w:id="36" w:name="_Toc224734117"/>
      <w:bookmarkStart w:id="37" w:name="_Toc95097974"/>
      <w:bookmarkStart w:id="38" w:name="_Toc98725458"/>
      <w:bookmarkStart w:id="39" w:name="_Toc27305"/>
      <w:bookmarkStart w:id="40" w:name="_Toc13919"/>
      <w:r>
        <w:rPr>
          <w:rFonts w:hint="eastAsia"/>
          <w:sz w:val="24"/>
          <w:szCs w:val="24"/>
        </w:rPr>
        <w:t>第一节   项目组织机构的组建</w:t>
      </w:r>
      <w:bookmarkEnd w:id="31"/>
      <w:bookmarkEnd w:id="32"/>
      <w:bookmarkEnd w:id="33"/>
      <w:bookmarkEnd w:id="34"/>
      <w:bookmarkEnd w:id="35"/>
      <w:bookmarkEnd w:id="36"/>
      <w:bookmarkEnd w:id="37"/>
      <w:bookmarkEnd w:id="38"/>
      <w:bookmarkEnd w:id="39"/>
      <w:bookmarkEnd w:id="40"/>
    </w:p>
    <w:p>
      <w:pPr>
        <w:spacing w:line="360" w:lineRule="auto"/>
        <w:rPr>
          <w:rFonts w:hint="eastAsia" w:ascii="黑体" w:eastAsia="黑体"/>
          <w:b/>
          <w:sz w:val="24"/>
          <w:szCs w:val="24"/>
        </w:rPr>
      </w:pPr>
      <w:r>
        <w:rPr>
          <w:rFonts w:hint="eastAsia" w:ascii="黑体" w:eastAsia="黑体"/>
          <w:b/>
          <w:sz w:val="24"/>
          <w:szCs w:val="24"/>
        </w:rPr>
        <w:t>一、建立完整的组织机构</w:t>
      </w:r>
    </w:p>
    <w:p>
      <w:pPr>
        <w:spacing w:line="360" w:lineRule="auto"/>
        <w:ind w:firstLine="480" w:firstLineChars="200"/>
        <w:rPr>
          <w:rFonts w:hint="eastAsia"/>
          <w:sz w:val="24"/>
          <w:szCs w:val="24"/>
        </w:rPr>
      </w:pPr>
      <w:r>
        <w:rPr>
          <w:rFonts w:hint="eastAsia"/>
          <w:sz w:val="24"/>
          <w:szCs w:val="24"/>
        </w:rPr>
        <w:t>对内建立健全项目经理、技术负责人、工长、内业、材料、机械、财会、劳资等岗位责任制，对外适应业主管理的要求，充分发挥公司的经济技术优势和精诚合作的诚意，项目管理机构由三个层次组成。</w:t>
      </w:r>
    </w:p>
    <w:p>
      <w:pPr>
        <w:spacing w:line="360" w:lineRule="auto"/>
        <w:ind w:firstLine="480" w:firstLineChars="200"/>
        <w:rPr>
          <w:rFonts w:hint="eastAsia"/>
          <w:sz w:val="24"/>
          <w:szCs w:val="24"/>
        </w:rPr>
      </w:pPr>
      <w:r>
        <w:rPr>
          <w:rFonts w:hint="eastAsia"/>
          <w:sz w:val="24"/>
          <w:szCs w:val="24"/>
        </w:rPr>
        <w:t>1、公司管理层</w:t>
      </w:r>
    </w:p>
    <w:p>
      <w:pPr>
        <w:spacing w:line="360" w:lineRule="auto"/>
        <w:ind w:firstLine="480" w:firstLineChars="200"/>
        <w:rPr>
          <w:rFonts w:hint="eastAsia"/>
          <w:sz w:val="24"/>
          <w:szCs w:val="24"/>
        </w:rPr>
      </w:pPr>
      <w:r>
        <w:rPr>
          <w:rFonts w:hint="eastAsia"/>
          <w:sz w:val="24"/>
          <w:szCs w:val="24"/>
        </w:rPr>
        <w:t xml:space="preserve">公司在本工程设置工程领导小组，由公司领导及各职能部门组成，直接对项目部实行领导管理，并在公司统一领导下，公司内部生产要素市场围绕项目的生产进度计划，对项目施工所需的人员、机械、资金等进行统一协调和调配，为项目提供可靠的保障。 </w:t>
      </w:r>
    </w:p>
    <w:p>
      <w:pPr>
        <w:spacing w:line="360" w:lineRule="auto"/>
        <w:ind w:firstLine="480" w:firstLineChars="200"/>
        <w:rPr>
          <w:rFonts w:hint="eastAsia"/>
          <w:sz w:val="24"/>
          <w:szCs w:val="24"/>
        </w:rPr>
      </w:pPr>
      <w:r>
        <w:rPr>
          <w:rFonts w:hint="eastAsia"/>
          <w:sz w:val="24"/>
          <w:szCs w:val="24"/>
        </w:rPr>
        <w:t>2、项目管理层--工程项目经理部</w:t>
      </w:r>
    </w:p>
    <w:p>
      <w:pPr>
        <w:spacing w:line="360" w:lineRule="auto"/>
        <w:ind w:firstLine="480" w:firstLineChars="200"/>
        <w:rPr>
          <w:rFonts w:hint="eastAsia"/>
          <w:sz w:val="24"/>
          <w:szCs w:val="24"/>
        </w:rPr>
      </w:pPr>
      <w:r>
        <w:rPr>
          <w:rFonts w:hint="eastAsia"/>
          <w:sz w:val="24"/>
          <w:szCs w:val="24"/>
        </w:rPr>
        <w:t>工程实行项目法施工。项目经理对工程进度、质量、安全、文明施工、合同履约全面实施组织控制，并协调各专业分包之间的工序搭接和进度、场地、交叉作业的相互配合。确保工程按照既定质量、进度目标交付使用。</w:t>
      </w:r>
    </w:p>
    <w:p>
      <w:pPr>
        <w:spacing w:line="360" w:lineRule="auto"/>
        <w:ind w:firstLine="480" w:firstLineChars="200"/>
        <w:rPr>
          <w:rFonts w:hint="eastAsia"/>
          <w:sz w:val="24"/>
          <w:szCs w:val="24"/>
        </w:rPr>
      </w:pPr>
      <w:r>
        <w:rPr>
          <w:rFonts w:hint="eastAsia"/>
          <w:sz w:val="24"/>
          <w:szCs w:val="24"/>
        </w:rPr>
        <w:t>项目经理部领导层由项目经理、责任工长、项目技术负责人组成。下设：内业技术部、质量安全部、计划成本部、材料供应部、施工管理部，具体实施项目部的职能。</w:t>
      </w:r>
    </w:p>
    <w:p>
      <w:pPr>
        <w:spacing w:line="360" w:lineRule="auto"/>
        <w:ind w:firstLine="480" w:firstLineChars="200"/>
        <w:rPr>
          <w:rFonts w:hint="eastAsia"/>
          <w:sz w:val="24"/>
          <w:szCs w:val="24"/>
        </w:rPr>
      </w:pPr>
      <w:r>
        <w:rPr>
          <w:rFonts w:hint="eastAsia"/>
          <w:sz w:val="24"/>
          <w:szCs w:val="24"/>
        </w:rPr>
        <w:t>3、施工作业层--直接参与施工的作业班组</w:t>
      </w:r>
    </w:p>
    <w:p>
      <w:pPr>
        <w:spacing w:line="360" w:lineRule="auto"/>
        <w:ind w:firstLine="480" w:firstLineChars="200"/>
        <w:rPr>
          <w:rFonts w:hint="eastAsia"/>
          <w:sz w:val="24"/>
          <w:szCs w:val="24"/>
        </w:rPr>
      </w:pPr>
      <w:r>
        <w:rPr>
          <w:rFonts w:hint="eastAsia"/>
          <w:sz w:val="24"/>
          <w:szCs w:val="24"/>
        </w:rPr>
        <w:t>本工程施工作业的劳务由经过公司劳务部门考核通过的施工队伍进行劳务分包，直接参与工程的施工，其职能为：</w:t>
      </w:r>
    </w:p>
    <w:p>
      <w:pPr>
        <w:spacing w:line="360" w:lineRule="auto"/>
        <w:ind w:firstLine="480" w:firstLineChars="200"/>
        <w:rPr>
          <w:rFonts w:hint="eastAsia"/>
          <w:sz w:val="24"/>
          <w:szCs w:val="24"/>
        </w:rPr>
      </w:pPr>
      <w:r>
        <w:rPr>
          <w:rFonts w:hint="eastAsia"/>
          <w:sz w:val="24"/>
          <w:szCs w:val="24"/>
        </w:rPr>
        <w:t>（1）配合项目经理部的规划和管理工作；</w:t>
      </w:r>
    </w:p>
    <w:p>
      <w:pPr>
        <w:spacing w:line="360" w:lineRule="auto"/>
        <w:ind w:firstLine="480" w:firstLineChars="200"/>
        <w:rPr>
          <w:rFonts w:hint="eastAsia"/>
          <w:sz w:val="24"/>
          <w:szCs w:val="24"/>
        </w:rPr>
      </w:pPr>
      <w:r>
        <w:rPr>
          <w:rFonts w:hint="eastAsia"/>
          <w:sz w:val="24"/>
          <w:szCs w:val="24"/>
        </w:rPr>
        <w:t>（2）负责各分项工程的施工与自检、互检、交接检，对工程作业质量负直接责任；</w:t>
      </w:r>
    </w:p>
    <w:p>
      <w:pPr>
        <w:spacing w:line="360" w:lineRule="auto"/>
        <w:ind w:firstLine="480" w:firstLineChars="200"/>
        <w:rPr>
          <w:rFonts w:hint="eastAsia" w:ascii="黑体" w:eastAsia="黑体"/>
          <w:b/>
          <w:sz w:val="24"/>
          <w:szCs w:val="24"/>
        </w:rPr>
      </w:pPr>
      <w:r>
        <w:rPr>
          <w:rFonts w:hint="eastAsia"/>
          <w:sz w:val="24"/>
          <w:szCs w:val="24"/>
        </w:rPr>
        <w:t>（3）执行项目经理部制定的质量、进度、安全、成本等各项措施。</w:t>
      </w:r>
    </w:p>
    <w:p>
      <w:pPr>
        <w:spacing w:line="360" w:lineRule="auto"/>
        <w:rPr>
          <w:rFonts w:hint="eastAsia" w:ascii="黑体" w:eastAsia="黑体"/>
          <w:b/>
          <w:sz w:val="24"/>
          <w:szCs w:val="24"/>
        </w:rPr>
      </w:pPr>
    </w:p>
    <w:p>
      <w:pPr>
        <w:spacing w:line="360" w:lineRule="auto"/>
        <w:rPr>
          <w:rFonts w:hint="eastAsia" w:ascii="黑体" w:eastAsia="黑体"/>
          <w:b/>
          <w:sz w:val="24"/>
          <w:szCs w:val="24"/>
        </w:rPr>
      </w:pPr>
      <w:r>
        <w:rPr>
          <w:rFonts w:hint="eastAsia" w:ascii="黑体" w:eastAsia="黑体"/>
          <w:b/>
          <w:sz w:val="24"/>
          <w:szCs w:val="24"/>
        </w:rPr>
        <w:t>二、施工组织机构系统图</w:t>
      </w:r>
    </w:p>
    <w:p>
      <w:pPr>
        <w:spacing w:line="360" w:lineRule="auto"/>
        <w:ind w:firstLine="480" w:firstLineChars="200"/>
        <w:rPr>
          <w:rFonts w:hint="eastAsia"/>
          <w:sz w:val="24"/>
          <w:szCs w:val="24"/>
        </w:rPr>
      </w:pPr>
      <w:r>
        <w:rPr>
          <w:rFonts w:hint="eastAsia"/>
          <w:sz w:val="24"/>
          <w:szCs w:val="24"/>
        </w:rPr>
        <w:t xml:space="preserve">1、公司组织机构系统图 </w:t>
      </w:r>
    </w:p>
    <w:p>
      <w:pPr>
        <w:spacing w:line="360" w:lineRule="auto"/>
        <w:ind w:firstLine="480" w:firstLineChars="200"/>
        <w:rPr>
          <w:rFonts w:hint="eastAsia"/>
          <w:sz w:val="24"/>
          <w:szCs w:val="24"/>
        </w:rPr>
      </w:pPr>
    </w:p>
    <w:p>
      <w:pPr>
        <w:spacing w:line="360" w:lineRule="auto"/>
        <w:rPr>
          <w:rFonts w:hint="eastAsia"/>
          <w:sz w:val="24"/>
          <w:szCs w:val="24"/>
        </w:rPr>
      </w:pPr>
      <w:r>
        <w:rPr>
          <w:rFonts w:hint="eastAsia"/>
          <w:sz w:val="24"/>
          <w:szCs w:val="24"/>
        </w:rPr>
        <w:drawing>
          <wp:inline distT="0" distB="0" distL="114300" distR="114300">
            <wp:extent cx="4772660" cy="454406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772660" cy="4544060"/>
                    </a:xfrm>
                    <a:prstGeom prst="rect">
                      <a:avLst/>
                    </a:prstGeom>
                    <a:noFill/>
                    <a:ln w="9525">
                      <a:noFill/>
                    </a:ln>
                  </pic:spPr>
                </pic:pic>
              </a:graphicData>
            </a:graphic>
          </wp:inline>
        </w:drawing>
      </w:r>
    </w:p>
    <w:p>
      <w:pPr>
        <w:spacing w:line="360" w:lineRule="auto"/>
        <w:rPr>
          <w:rFonts w:hint="eastAsia"/>
          <w:sz w:val="24"/>
          <w:szCs w:val="24"/>
        </w:rPr>
      </w:pPr>
      <w:r>
        <w:rPr>
          <w:rFonts w:hint="eastAsia"/>
          <w:sz w:val="24"/>
          <w:szCs w:val="24"/>
        </w:rPr>
        <w:drawing>
          <wp:inline distT="0" distB="0" distL="114300" distR="114300">
            <wp:extent cx="5582920" cy="2983865"/>
            <wp:effectExtent l="0" t="0" r="1778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582920" cy="2983865"/>
                    </a:xfrm>
                    <a:prstGeom prst="rect">
                      <a:avLst/>
                    </a:prstGeom>
                    <a:noFill/>
                    <a:ln w="9525">
                      <a:noFill/>
                    </a:ln>
                  </pic:spPr>
                </pic:pic>
              </a:graphicData>
            </a:graphic>
          </wp:inline>
        </w:drawing>
      </w:r>
    </w:p>
    <w:p>
      <w:pPr>
        <w:numPr>
          <w:ilvl w:val="0"/>
          <w:numId w:val="3"/>
        </w:numPr>
        <w:spacing w:line="360" w:lineRule="auto"/>
        <w:rPr>
          <w:rFonts w:hint="eastAsia"/>
          <w:sz w:val="24"/>
          <w:szCs w:val="24"/>
        </w:rPr>
      </w:pPr>
      <w:r>
        <w:rPr>
          <w:rFonts w:hint="eastAsia"/>
          <w:sz w:val="24"/>
          <w:szCs w:val="24"/>
        </w:rPr>
        <w:t>项目质量管理机构</w:t>
      </w:r>
    </w:p>
    <w:p>
      <w:pPr>
        <w:numPr>
          <w:ilvl w:val="0"/>
          <w:numId w:val="0"/>
        </w:numPr>
        <w:spacing w:line="360" w:lineRule="auto"/>
        <w:rPr>
          <w:rFonts w:hint="eastAsia"/>
          <w:sz w:val="24"/>
          <w:szCs w:val="24"/>
        </w:rPr>
      </w:pPr>
    </w:p>
    <w:p>
      <w:pPr>
        <w:spacing w:line="360" w:lineRule="auto"/>
        <w:rPr>
          <w:rFonts w:hint="eastAsia" w:ascii="黑体" w:eastAsia="黑体"/>
          <w:b/>
          <w:sz w:val="24"/>
          <w:szCs w:val="24"/>
        </w:rPr>
      </w:pPr>
      <w:r>
        <w:rPr>
          <w:rFonts w:hint="eastAsia" w:ascii="黑体" w:eastAsia="黑体"/>
          <w:b/>
          <w:sz w:val="24"/>
          <w:szCs w:val="24"/>
        </w:rPr>
        <w:t>三、本工程项目主要管理人员职责</w:t>
      </w:r>
    </w:p>
    <w:p>
      <w:pPr>
        <w:spacing w:line="360" w:lineRule="auto"/>
        <w:rPr>
          <w:rFonts w:hint="eastAsia" w:ascii="黑体" w:eastAsia="黑体"/>
          <w:b/>
          <w:sz w:val="24"/>
          <w:szCs w:val="24"/>
        </w:rPr>
      </w:pPr>
      <w:r>
        <w:rPr>
          <w:rFonts w:hint="eastAsia" w:ascii="黑体" w:eastAsia="黑体"/>
          <w:b/>
          <w:sz w:val="24"/>
          <w:szCs w:val="24"/>
        </w:rPr>
        <w:t>（一）土建项目部人员职责</w:t>
      </w:r>
    </w:p>
    <w:p>
      <w:pPr>
        <w:spacing w:line="360" w:lineRule="auto"/>
        <w:ind w:firstLine="480" w:firstLineChars="200"/>
        <w:rPr>
          <w:rFonts w:hint="eastAsia"/>
          <w:sz w:val="24"/>
          <w:szCs w:val="24"/>
        </w:rPr>
      </w:pPr>
      <w:r>
        <w:rPr>
          <w:rFonts w:hint="eastAsia"/>
          <w:sz w:val="24"/>
          <w:szCs w:val="24"/>
        </w:rPr>
        <w:t>1、项目经理</w:t>
      </w:r>
    </w:p>
    <w:p>
      <w:pPr>
        <w:spacing w:line="360" w:lineRule="auto"/>
        <w:ind w:firstLine="480" w:firstLineChars="200"/>
        <w:rPr>
          <w:rFonts w:hint="eastAsia"/>
          <w:sz w:val="24"/>
          <w:szCs w:val="24"/>
        </w:rPr>
      </w:pPr>
      <w:r>
        <w:rPr>
          <w:rFonts w:hint="eastAsia"/>
          <w:sz w:val="24"/>
          <w:szCs w:val="24"/>
        </w:rPr>
        <w:t>（1）认真贯彻公司的质量方针和目标，组织制定具体实施措施，确保项目经理部全体人员贯彻执行。</w:t>
      </w:r>
    </w:p>
    <w:p>
      <w:pPr>
        <w:spacing w:line="360" w:lineRule="auto"/>
        <w:ind w:firstLine="480" w:firstLineChars="200"/>
        <w:rPr>
          <w:rFonts w:hint="eastAsia"/>
          <w:sz w:val="24"/>
          <w:szCs w:val="24"/>
        </w:rPr>
      </w:pPr>
      <w:r>
        <w:rPr>
          <w:rFonts w:hint="eastAsia"/>
          <w:sz w:val="24"/>
          <w:szCs w:val="24"/>
        </w:rPr>
        <w:t>（2）负责对顾客提供产品的验证、储存、维护以及原材料、半成品的标识及维护、工序的标识及维护、标识记录的保存等各项工作的监督管理。</w:t>
      </w:r>
    </w:p>
    <w:p>
      <w:pPr>
        <w:spacing w:line="360" w:lineRule="auto"/>
        <w:ind w:firstLine="480" w:firstLineChars="200"/>
        <w:rPr>
          <w:rFonts w:hint="eastAsia"/>
          <w:sz w:val="24"/>
          <w:szCs w:val="24"/>
        </w:rPr>
      </w:pPr>
      <w:r>
        <w:rPr>
          <w:rFonts w:hint="eastAsia"/>
          <w:sz w:val="24"/>
          <w:szCs w:val="24"/>
        </w:rPr>
        <w:t>（3）具体负责组织施工准备中的技术准备、现场准备、材料准备、设备准备及劳动力准备。</w:t>
      </w:r>
    </w:p>
    <w:p>
      <w:pPr>
        <w:spacing w:line="360" w:lineRule="auto"/>
        <w:ind w:firstLine="480" w:firstLineChars="200"/>
        <w:rPr>
          <w:rFonts w:hint="eastAsia"/>
          <w:sz w:val="24"/>
          <w:szCs w:val="24"/>
        </w:rPr>
      </w:pPr>
      <w:r>
        <w:rPr>
          <w:rFonts w:hint="eastAsia"/>
          <w:sz w:val="24"/>
          <w:szCs w:val="24"/>
        </w:rPr>
        <w:t>（4）对施工过程的分项工程控制、关键工序控制、安全文明生产控制、施工设备控制、技术控制等具体工作负责。</w:t>
      </w:r>
    </w:p>
    <w:p>
      <w:pPr>
        <w:spacing w:line="360" w:lineRule="auto"/>
        <w:ind w:firstLine="480" w:firstLineChars="200"/>
        <w:rPr>
          <w:rFonts w:hint="eastAsia"/>
          <w:sz w:val="24"/>
          <w:szCs w:val="24"/>
        </w:rPr>
      </w:pPr>
      <w:r>
        <w:rPr>
          <w:rFonts w:hint="eastAsia"/>
          <w:sz w:val="24"/>
          <w:szCs w:val="24"/>
        </w:rPr>
        <w:t>（5）对项目部的检验、测量设备的配备、管理、维护和保养工作质量负责。</w:t>
      </w:r>
    </w:p>
    <w:p>
      <w:pPr>
        <w:spacing w:line="360" w:lineRule="auto"/>
        <w:ind w:firstLine="480" w:firstLineChars="200"/>
        <w:rPr>
          <w:rFonts w:hint="eastAsia"/>
          <w:sz w:val="24"/>
          <w:szCs w:val="24"/>
        </w:rPr>
      </w:pPr>
      <w:r>
        <w:rPr>
          <w:rFonts w:hint="eastAsia"/>
          <w:sz w:val="24"/>
          <w:szCs w:val="24"/>
        </w:rPr>
        <w:t>（6）对项目的原材料、半成品检验、工序检验、分部分项工程检验评定、检验和试验记录管理的工作质量负责。</w:t>
      </w:r>
    </w:p>
    <w:p>
      <w:pPr>
        <w:spacing w:line="360" w:lineRule="auto"/>
        <w:ind w:firstLine="480" w:firstLineChars="200"/>
        <w:rPr>
          <w:rFonts w:hint="eastAsia"/>
          <w:sz w:val="24"/>
          <w:szCs w:val="24"/>
        </w:rPr>
      </w:pPr>
      <w:r>
        <w:rPr>
          <w:rFonts w:hint="eastAsia"/>
          <w:sz w:val="24"/>
          <w:szCs w:val="24"/>
        </w:rPr>
        <w:t>（7）协助技术科、质检站分析施工过程不合格产生的原因、提出纠正措施并组织实施。</w:t>
      </w:r>
    </w:p>
    <w:p>
      <w:pPr>
        <w:spacing w:line="360" w:lineRule="auto"/>
        <w:ind w:firstLine="480" w:firstLineChars="200"/>
        <w:rPr>
          <w:rFonts w:hint="eastAsia"/>
          <w:sz w:val="24"/>
          <w:szCs w:val="24"/>
        </w:rPr>
      </w:pPr>
      <w:r>
        <w:rPr>
          <w:rFonts w:hint="eastAsia"/>
          <w:sz w:val="24"/>
          <w:szCs w:val="24"/>
        </w:rPr>
        <w:t>（8）协助质检站进行单位工程质量检验评定。</w:t>
      </w:r>
    </w:p>
    <w:p>
      <w:pPr>
        <w:spacing w:line="360" w:lineRule="auto"/>
        <w:ind w:firstLine="480" w:firstLineChars="200"/>
        <w:rPr>
          <w:rFonts w:hint="eastAsia"/>
          <w:sz w:val="24"/>
          <w:szCs w:val="24"/>
        </w:rPr>
      </w:pPr>
      <w:r>
        <w:rPr>
          <w:rFonts w:hint="eastAsia" w:hAnsi="宋体"/>
          <w:sz w:val="24"/>
          <w:szCs w:val="24"/>
        </w:rPr>
        <w:t xml:space="preserve"> </w:t>
      </w:r>
      <w:r>
        <w:rPr>
          <w:rFonts w:hint="eastAsia"/>
          <w:sz w:val="24"/>
          <w:szCs w:val="24"/>
        </w:rPr>
        <w:t>2、项目技术负责人</w:t>
      </w:r>
    </w:p>
    <w:p>
      <w:pPr>
        <w:spacing w:line="360" w:lineRule="auto"/>
        <w:ind w:firstLine="480" w:firstLineChars="200"/>
        <w:rPr>
          <w:rFonts w:hint="eastAsia"/>
          <w:sz w:val="24"/>
          <w:szCs w:val="24"/>
        </w:rPr>
      </w:pPr>
      <w:r>
        <w:rPr>
          <w:rFonts w:hint="eastAsia"/>
          <w:sz w:val="24"/>
          <w:szCs w:val="24"/>
        </w:rPr>
        <w:t>（1）贯彻执行国家技术政策和法规，施工验收规范以及上级有关施工技术管理规定。组织制定工程项目的质量措施表。</w:t>
      </w:r>
    </w:p>
    <w:p>
      <w:pPr>
        <w:spacing w:line="360" w:lineRule="auto"/>
        <w:ind w:firstLine="480" w:firstLineChars="200"/>
        <w:rPr>
          <w:rFonts w:hint="eastAsia"/>
          <w:sz w:val="24"/>
          <w:szCs w:val="24"/>
        </w:rPr>
      </w:pPr>
      <w:r>
        <w:rPr>
          <w:rFonts w:hint="eastAsia"/>
          <w:sz w:val="24"/>
          <w:szCs w:val="24"/>
        </w:rPr>
        <w:t>（2）负责编制施工组织设计，重要技术方案 重大安全措施，并根据实际进行动态跟踪管理的调整，并对其工作质量负责。</w:t>
      </w:r>
    </w:p>
    <w:p>
      <w:pPr>
        <w:spacing w:line="360" w:lineRule="auto"/>
        <w:ind w:firstLine="480" w:firstLineChars="200"/>
        <w:rPr>
          <w:rFonts w:hint="eastAsia"/>
          <w:sz w:val="24"/>
          <w:szCs w:val="24"/>
        </w:rPr>
      </w:pPr>
      <w:r>
        <w:rPr>
          <w:rFonts w:hint="eastAsia"/>
          <w:sz w:val="24"/>
          <w:szCs w:val="24"/>
        </w:rPr>
        <w:t>（3）全面负责本项目的技术工作，承担领导责任，代表项目与设计单位、建设单位等其他单位进行技术工作洽商，会谈和签署纪要。</w:t>
      </w:r>
    </w:p>
    <w:p>
      <w:pPr>
        <w:spacing w:line="360" w:lineRule="auto"/>
        <w:ind w:firstLine="480" w:firstLineChars="200"/>
        <w:rPr>
          <w:rFonts w:hint="eastAsia"/>
          <w:sz w:val="24"/>
          <w:szCs w:val="24"/>
        </w:rPr>
      </w:pPr>
      <w:r>
        <w:rPr>
          <w:rFonts w:hint="eastAsia"/>
          <w:sz w:val="24"/>
          <w:szCs w:val="24"/>
        </w:rPr>
        <w:t>（4）组织解决在施工中的技术难题，处理施工中发生的质量事故和技术错误引起的安全事故。</w:t>
      </w:r>
    </w:p>
    <w:p>
      <w:pPr>
        <w:spacing w:line="360" w:lineRule="auto"/>
        <w:ind w:firstLine="480" w:firstLineChars="200"/>
        <w:rPr>
          <w:rFonts w:hint="eastAsia"/>
          <w:sz w:val="24"/>
          <w:szCs w:val="24"/>
        </w:rPr>
      </w:pPr>
      <w:r>
        <w:rPr>
          <w:rFonts w:hint="eastAsia"/>
          <w:sz w:val="24"/>
          <w:szCs w:val="24"/>
        </w:rPr>
        <w:t>（5）组织技术革新项目实施和开展合理化建议活动。</w:t>
      </w:r>
    </w:p>
    <w:p>
      <w:pPr>
        <w:spacing w:line="360" w:lineRule="auto"/>
        <w:ind w:firstLine="480" w:firstLineChars="200"/>
        <w:rPr>
          <w:rFonts w:hint="eastAsia"/>
          <w:sz w:val="24"/>
          <w:szCs w:val="24"/>
        </w:rPr>
      </w:pPr>
      <w:r>
        <w:rPr>
          <w:rFonts w:hint="eastAsia"/>
          <w:sz w:val="24"/>
          <w:szCs w:val="24"/>
        </w:rPr>
        <w:t>3、责任工长</w:t>
      </w:r>
    </w:p>
    <w:p>
      <w:pPr>
        <w:spacing w:line="360" w:lineRule="auto"/>
        <w:ind w:firstLine="480" w:firstLineChars="200"/>
        <w:rPr>
          <w:rFonts w:hint="eastAsia"/>
          <w:sz w:val="24"/>
          <w:szCs w:val="24"/>
        </w:rPr>
      </w:pPr>
      <w:r>
        <w:rPr>
          <w:rFonts w:hint="eastAsia"/>
          <w:sz w:val="24"/>
          <w:szCs w:val="24"/>
        </w:rPr>
        <w:t>（1）熟悉工程结构特点和施工要求，严格按设计图纸、施工规范、操作规程、施工组织设计方案、技术措施、流水网络控制计划组织施工，通过通俗易懂的条文，认真向班组进行技术质量、操作工艺流程、安全交底，做到随时督促检查。</w:t>
      </w:r>
    </w:p>
    <w:p>
      <w:pPr>
        <w:spacing w:line="360" w:lineRule="auto"/>
        <w:ind w:firstLine="480" w:firstLineChars="200"/>
        <w:rPr>
          <w:rFonts w:hint="eastAsia"/>
          <w:sz w:val="24"/>
          <w:szCs w:val="24"/>
        </w:rPr>
      </w:pPr>
      <w:r>
        <w:rPr>
          <w:rFonts w:hint="eastAsia"/>
          <w:sz w:val="24"/>
          <w:szCs w:val="24"/>
        </w:rPr>
        <w:t>（2）严格按程序施工，组织均衡生产，做到文明施工，标准化施工。</w:t>
      </w:r>
    </w:p>
    <w:p>
      <w:pPr>
        <w:spacing w:line="360" w:lineRule="auto"/>
        <w:ind w:firstLine="480" w:firstLineChars="200"/>
        <w:rPr>
          <w:rFonts w:hint="eastAsia"/>
          <w:sz w:val="24"/>
          <w:szCs w:val="24"/>
        </w:rPr>
      </w:pPr>
      <w:r>
        <w:rPr>
          <w:rFonts w:hint="eastAsia"/>
          <w:sz w:val="24"/>
          <w:szCs w:val="24"/>
        </w:rPr>
        <w:t>（3）认真填写施工日志，积极支持质量专检人员、质管员的工作，按规定做好整个施工过程中的质量原始记录。</w:t>
      </w:r>
    </w:p>
    <w:p>
      <w:pPr>
        <w:spacing w:line="360" w:lineRule="auto"/>
        <w:ind w:firstLine="480" w:firstLineChars="200"/>
        <w:rPr>
          <w:rFonts w:hint="eastAsia"/>
          <w:sz w:val="24"/>
          <w:szCs w:val="24"/>
        </w:rPr>
      </w:pPr>
      <w:r>
        <w:rPr>
          <w:rFonts w:hint="eastAsia"/>
          <w:sz w:val="24"/>
          <w:szCs w:val="24"/>
        </w:rPr>
        <w:t>（4）负责组织隐蔽工程的检查验收工作，经认定符合要求的方可办理签证和进行下道工序施工。</w:t>
      </w:r>
    </w:p>
    <w:p>
      <w:pPr>
        <w:spacing w:line="360" w:lineRule="auto"/>
        <w:ind w:firstLine="480" w:firstLineChars="200"/>
        <w:rPr>
          <w:rFonts w:hint="eastAsia"/>
          <w:sz w:val="24"/>
          <w:szCs w:val="24"/>
        </w:rPr>
      </w:pPr>
      <w:r>
        <w:rPr>
          <w:rFonts w:hint="eastAsia"/>
          <w:sz w:val="24"/>
          <w:szCs w:val="24"/>
        </w:rPr>
        <w:t>（5）严格按公司的技术管理、计量检测管理和试验管理制度，作好施工过程的质量控制，保证工程质量。</w:t>
      </w:r>
    </w:p>
    <w:p>
      <w:pPr>
        <w:spacing w:line="360" w:lineRule="auto"/>
        <w:ind w:firstLine="480" w:firstLineChars="200"/>
        <w:rPr>
          <w:rFonts w:hint="eastAsia"/>
          <w:sz w:val="24"/>
          <w:szCs w:val="24"/>
        </w:rPr>
      </w:pPr>
      <w:r>
        <w:rPr>
          <w:rFonts w:hint="eastAsia"/>
          <w:sz w:val="24"/>
          <w:szCs w:val="24"/>
        </w:rPr>
        <w:t>（6）严格控制原材料、半成品的质量，确保工序质量，做到不合格的原材料坚决不用。</w:t>
      </w:r>
    </w:p>
    <w:p>
      <w:pPr>
        <w:spacing w:line="360" w:lineRule="auto"/>
        <w:ind w:firstLine="480" w:firstLineChars="200"/>
        <w:rPr>
          <w:rFonts w:hint="eastAsia"/>
          <w:sz w:val="24"/>
          <w:szCs w:val="24"/>
        </w:rPr>
      </w:pPr>
      <w:r>
        <w:rPr>
          <w:rFonts w:hint="eastAsia"/>
          <w:sz w:val="24"/>
          <w:szCs w:val="24"/>
        </w:rPr>
        <w:t>（7）协助项目经理组织有关人员学习和推广新工序、新技术。</w:t>
      </w:r>
    </w:p>
    <w:p>
      <w:pPr>
        <w:spacing w:line="360" w:lineRule="auto"/>
        <w:ind w:firstLine="480" w:firstLineChars="200"/>
        <w:rPr>
          <w:rFonts w:hint="eastAsia"/>
          <w:sz w:val="24"/>
          <w:szCs w:val="24"/>
        </w:rPr>
      </w:pPr>
      <w:r>
        <w:rPr>
          <w:rFonts w:hint="eastAsia"/>
          <w:sz w:val="24"/>
          <w:szCs w:val="24"/>
        </w:rPr>
        <w:t xml:space="preserve">4、模板工长   </w:t>
      </w:r>
    </w:p>
    <w:p>
      <w:pPr>
        <w:spacing w:line="360" w:lineRule="auto"/>
        <w:ind w:firstLine="480" w:firstLineChars="200"/>
        <w:rPr>
          <w:rFonts w:hint="eastAsia"/>
          <w:sz w:val="24"/>
          <w:szCs w:val="24"/>
        </w:rPr>
      </w:pPr>
      <w:r>
        <w:rPr>
          <w:rFonts w:hint="eastAsia"/>
          <w:sz w:val="24"/>
          <w:szCs w:val="24"/>
        </w:rPr>
        <w:t>负责配模板、支模的工种管理，全面负责模板分项工程的施工进度、质量和安全管理，确保分项工程质量达优。</w:t>
      </w:r>
    </w:p>
    <w:p>
      <w:pPr>
        <w:spacing w:line="360" w:lineRule="auto"/>
        <w:ind w:firstLine="480" w:firstLineChars="200"/>
        <w:rPr>
          <w:rFonts w:hint="eastAsia"/>
          <w:sz w:val="24"/>
          <w:szCs w:val="24"/>
        </w:rPr>
      </w:pPr>
      <w:r>
        <w:rPr>
          <w:rFonts w:hint="eastAsia"/>
          <w:sz w:val="24"/>
          <w:szCs w:val="24"/>
        </w:rPr>
        <w:t xml:space="preserve">5、钢筋工长   </w:t>
      </w:r>
    </w:p>
    <w:p>
      <w:pPr>
        <w:spacing w:line="360" w:lineRule="auto"/>
        <w:ind w:firstLine="480" w:firstLineChars="200"/>
        <w:rPr>
          <w:rFonts w:hint="eastAsia"/>
          <w:sz w:val="24"/>
          <w:szCs w:val="24"/>
        </w:rPr>
      </w:pPr>
      <w:r>
        <w:rPr>
          <w:rFonts w:hint="eastAsia"/>
          <w:sz w:val="24"/>
          <w:szCs w:val="24"/>
        </w:rPr>
        <w:t>负责钢筋的加工、绑扎工种管理，全面负责钢分项工程的施工进度、质量和安全管理，确保分项工程质量达优。</w:t>
      </w:r>
    </w:p>
    <w:p>
      <w:pPr>
        <w:spacing w:line="360" w:lineRule="auto"/>
        <w:ind w:firstLine="480" w:firstLineChars="200"/>
        <w:rPr>
          <w:rFonts w:hint="eastAsia"/>
          <w:sz w:val="24"/>
          <w:szCs w:val="24"/>
        </w:rPr>
      </w:pPr>
      <w:r>
        <w:rPr>
          <w:rFonts w:hint="eastAsia"/>
          <w:sz w:val="24"/>
          <w:szCs w:val="24"/>
        </w:rPr>
        <w:t xml:space="preserve"> 6、装饰工长</w:t>
      </w:r>
    </w:p>
    <w:p>
      <w:pPr>
        <w:spacing w:line="360" w:lineRule="auto"/>
        <w:ind w:firstLine="480" w:firstLineChars="200"/>
        <w:rPr>
          <w:rFonts w:hint="eastAsia"/>
          <w:sz w:val="24"/>
          <w:szCs w:val="24"/>
        </w:rPr>
      </w:pPr>
      <w:r>
        <w:rPr>
          <w:rFonts w:hint="eastAsia"/>
          <w:sz w:val="24"/>
          <w:szCs w:val="24"/>
        </w:rPr>
        <w:t>负责砖砌体、抹灰、地坪、墙地砖、天棚、油漆等工种管理，全面负责装饰各分项工程的施工进度、质量和安全管理，确保分项工程质量达优。</w:t>
      </w:r>
    </w:p>
    <w:p>
      <w:pPr>
        <w:spacing w:line="360" w:lineRule="auto"/>
        <w:ind w:firstLine="480" w:firstLineChars="200"/>
        <w:rPr>
          <w:rFonts w:hint="eastAsia"/>
          <w:sz w:val="24"/>
          <w:szCs w:val="24"/>
        </w:rPr>
      </w:pPr>
      <w:r>
        <w:rPr>
          <w:rFonts w:hint="eastAsia"/>
          <w:sz w:val="24"/>
          <w:szCs w:val="24"/>
        </w:rPr>
        <w:t>7、测量员</w:t>
      </w:r>
    </w:p>
    <w:p>
      <w:pPr>
        <w:spacing w:line="360" w:lineRule="auto"/>
        <w:ind w:firstLine="480" w:firstLineChars="200"/>
        <w:rPr>
          <w:rFonts w:hint="eastAsia"/>
          <w:sz w:val="24"/>
          <w:szCs w:val="24"/>
        </w:rPr>
      </w:pPr>
      <w:r>
        <w:rPr>
          <w:rFonts w:hint="eastAsia"/>
          <w:sz w:val="24"/>
          <w:szCs w:val="24"/>
        </w:rPr>
        <w:t>负责建筑物定位测量及楼面的测量放线、抄平工作，并做好测量施线记录</w:t>
      </w:r>
      <w:r>
        <w:rPr>
          <w:rFonts w:hint="eastAsia"/>
          <w:sz w:val="24"/>
          <w:szCs w:val="24"/>
        </w:rPr>
        <w:tab/>
      </w:r>
      <w:r>
        <w:rPr>
          <w:rFonts w:hint="eastAsia"/>
          <w:sz w:val="24"/>
          <w:szCs w:val="24"/>
        </w:rPr>
        <w:t>，负责标高、轴线向分包单位的传递交接工作。</w:t>
      </w:r>
    </w:p>
    <w:p>
      <w:pPr>
        <w:spacing w:line="360" w:lineRule="auto"/>
        <w:ind w:firstLine="480" w:firstLineChars="200"/>
        <w:rPr>
          <w:rFonts w:hint="eastAsia"/>
          <w:sz w:val="24"/>
          <w:szCs w:val="24"/>
        </w:rPr>
      </w:pPr>
      <w:r>
        <w:rPr>
          <w:rFonts w:hint="eastAsia"/>
          <w:sz w:val="24"/>
          <w:szCs w:val="24"/>
        </w:rPr>
        <w:t>8、内业技术员</w:t>
      </w:r>
    </w:p>
    <w:p>
      <w:pPr>
        <w:spacing w:line="360" w:lineRule="auto"/>
        <w:ind w:firstLine="480" w:firstLineChars="200"/>
        <w:rPr>
          <w:rFonts w:hint="eastAsia"/>
          <w:sz w:val="24"/>
          <w:szCs w:val="24"/>
        </w:rPr>
      </w:pPr>
      <w:r>
        <w:rPr>
          <w:rFonts w:hint="eastAsia"/>
          <w:sz w:val="24"/>
          <w:szCs w:val="24"/>
        </w:rPr>
        <w:t>（1）认真执行国家颁布的施工规范、技术规程和规定，遵守公司技术管理制度，在项目总工程师的指导下，落实工程质量保证措施，具体负责本工程的技术质量工作。</w:t>
      </w:r>
    </w:p>
    <w:p>
      <w:pPr>
        <w:spacing w:line="360" w:lineRule="auto"/>
        <w:ind w:firstLine="480" w:firstLineChars="200"/>
        <w:rPr>
          <w:rFonts w:hint="eastAsia"/>
          <w:sz w:val="24"/>
          <w:szCs w:val="24"/>
        </w:rPr>
      </w:pPr>
      <w:r>
        <w:rPr>
          <w:rFonts w:hint="eastAsia"/>
          <w:sz w:val="24"/>
          <w:szCs w:val="24"/>
        </w:rPr>
        <w:t>（2）认真熟悉图纸及其说明，参加图纸会审，负责收集管理各种技术资料。</w:t>
      </w:r>
    </w:p>
    <w:p>
      <w:pPr>
        <w:spacing w:line="360" w:lineRule="auto"/>
        <w:ind w:firstLine="480" w:firstLineChars="200"/>
        <w:rPr>
          <w:rFonts w:hint="eastAsia"/>
          <w:sz w:val="24"/>
          <w:szCs w:val="24"/>
        </w:rPr>
      </w:pPr>
      <w:r>
        <w:rPr>
          <w:rFonts w:hint="eastAsia"/>
          <w:sz w:val="24"/>
          <w:szCs w:val="24"/>
        </w:rPr>
        <w:t>（3）协助有关人员做好原始记录，做好单位工程技术档案和各种技术经济资料的收集汇总，及时办理签证。</w:t>
      </w:r>
    </w:p>
    <w:p>
      <w:pPr>
        <w:spacing w:line="360" w:lineRule="auto"/>
        <w:ind w:firstLine="480" w:firstLineChars="200"/>
        <w:rPr>
          <w:rFonts w:hint="eastAsia"/>
          <w:sz w:val="24"/>
          <w:szCs w:val="24"/>
        </w:rPr>
      </w:pPr>
      <w:r>
        <w:rPr>
          <w:rFonts w:hint="eastAsia"/>
          <w:sz w:val="24"/>
          <w:szCs w:val="24"/>
        </w:rPr>
        <w:t>（4）负责收集本工程使用的原材料、半成品等出厂合格证、材质证明、材料试验报告等质保资料，确保资料的准确性和及时性。</w:t>
      </w:r>
    </w:p>
    <w:p>
      <w:pPr>
        <w:spacing w:line="360" w:lineRule="auto"/>
        <w:ind w:firstLine="480" w:firstLineChars="200"/>
        <w:rPr>
          <w:rFonts w:hint="eastAsia"/>
          <w:sz w:val="24"/>
          <w:szCs w:val="24"/>
        </w:rPr>
      </w:pPr>
      <w:r>
        <w:rPr>
          <w:rFonts w:hint="eastAsia"/>
          <w:sz w:val="24"/>
          <w:szCs w:val="24"/>
        </w:rPr>
        <w:t>（5）协助工程竣工交付，提供有关文件资料。</w:t>
      </w:r>
    </w:p>
    <w:p>
      <w:pPr>
        <w:spacing w:line="360" w:lineRule="auto"/>
        <w:ind w:firstLine="480" w:firstLineChars="200"/>
        <w:rPr>
          <w:rFonts w:hint="eastAsia"/>
          <w:sz w:val="24"/>
          <w:szCs w:val="24"/>
        </w:rPr>
      </w:pPr>
      <w:r>
        <w:rPr>
          <w:rFonts w:hint="eastAsia"/>
          <w:sz w:val="24"/>
          <w:szCs w:val="24"/>
        </w:rPr>
        <w:t>9、计量员</w:t>
      </w:r>
    </w:p>
    <w:p>
      <w:pPr>
        <w:spacing w:line="360" w:lineRule="auto"/>
        <w:ind w:firstLine="480" w:firstLineChars="200"/>
        <w:rPr>
          <w:rFonts w:hint="eastAsia"/>
          <w:sz w:val="24"/>
          <w:szCs w:val="24"/>
        </w:rPr>
      </w:pPr>
      <w:r>
        <w:rPr>
          <w:rFonts w:hint="eastAsia"/>
          <w:sz w:val="24"/>
          <w:szCs w:val="24"/>
        </w:rPr>
        <w:t>（1）负责按规定编制仪器设备的周期检定表和检定计划，确保仪器设备正确使用。</w:t>
      </w:r>
    </w:p>
    <w:p>
      <w:pPr>
        <w:spacing w:line="360" w:lineRule="auto"/>
        <w:ind w:firstLine="480" w:firstLineChars="200"/>
        <w:rPr>
          <w:rFonts w:hint="eastAsia"/>
          <w:sz w:val="24"/>
          <w:szCs w:val="24"/>
        </w:rPr>
      </w:pPr>
      <w:r>
        <w:rPr>
          <w:rFonts w:hint="eastAsia"/>
          <w:sz w:val="24"/>
          <w:szCs w:val="24"/>
        </w:rPr>
        <w:t>（2）保证在用计量器具的帐物卡统一。</w:t>
      </w:r>
    </w:p>
    <w:p>
      <w:pPr>
        <w:spacing w:line="360" w:lineRule="auto"/>
        <w:ind w:firstLine="480" w:firstLineChars="200"/>
        <w:rPr>
          <w:rFonts w:hint="eastAsia"/>
          <w:sz w:val="24"/>
          <w:szCs w:val="24"/>
        </w:rPr>
      </w:pPr>
      <w:r>
        <w:rPr>
          <w:rFonts w:hint="eastAsia"/>
          <w:sz w:val="24"/>
          <w:szCs w:val="24"/>
        </w:rPr>
        <w:t>（3）按规定要求出具报告，并对报告负责。</w:t>
      </w:r>
    </w:p>
    <w:p>
      <w:pPr>
        <w:spacing w:line="360" w:lineRule="auto"/>
        <w:ind w:firstLine="480" w:firstLineChars="200"/>
        <w:rPr>
          <w:rFonts w:hint="eastAsia"/>
          <w:sz w:val="24"/>
          <w:szCs w:val="24"/>
        </w:rPr>
      </w:pPr>
      <w:r>
        <w:rPr>
          <w:rFonts w:hint="eastAsia"/>
          <w:sz w:val="24"/>
          <w:szCs w:val="24"/>
        </w:rPr>
        <w:t>（4）做好计量的量值传递和计量器具的周期检定、修理工作，做好记录。</w:t>
      </w:r>
    </w:p>
    <w:p>
      <w:pPr>
        <w:spacing w:line="360" w:lineRule="auto"/>
        <w:ind w:firstLine="480" w:firstLineChars="200"/>
        <w:rPr>
          <w:rFonts w:hint="eastAsia"/>
          <w:sz w:val="24"/>
          <w:szCs w:val="24"/>
        </w:rPr>
      </w:pPr>
      <w:r>
        <w:rPr>
          <w:rFonts w:hint="eastAsia"/>
          <w:sz w:val="24"/>
          <w:szCs w:val="24"/>
        </w:rPr>
        <w:t>（5）做好计量器具的周检率、周检合格率和抽检情况的数据统计工作，并定期上报。</w:t>
      </w:r>
    </w:p>
    <w:p>
      <w:pPr>
        <w:spacing w:line="360" w:lineRule="auto"/>
        <w:ind w:firstLine="480" w:firstLineChars="200"/>
        <w:rPr>
          <w:rFonts w:hint="eastAsia"/>
          <w:sz w:val="24"/>
          <w:szCs w:val="24"/>
        </w:rPr>
      </w:pPr>
      <w:r>
        <w:rPr>
          <w:rFonts w:hint="eastAsia"/>
          <w:sz w:val="24"/>
          <w:szCs w:val="24"/>
        </w:rPr>
        <w:t>10、质量检查员</w:t>
      </w:r>
    </w:p>
    <w:p>
      <w:pPr>
        <w:spacing w:line="360" w:lineRule="auto"/>
        <w:ind w:firstLine="480" w:firstLineChars="200"/>
        <w:rPr>
          <w:rFonts w:hint="eastAsia"/>
          <w:sz w:val="24"/>
          <w:szCs w:val="24"/>
        </w:rPr>
      </w:pPr>
      <w:r>
        <w:rPr>
          <w:rFonts w:hint="eastAsia"/>
          <w:sz w:val="24"/>
          <w:szCs w:val="24"/>
        </w:rPr>
        <w:t>（1）认真执行现行国家有关检验和试验标准、规范和规程，根据验收规范，操作规程、质量标准、设计要求从工程开工到竣工验收和各个环节进行严格的检查和监督，确保工程质量。</w:t>
      </w:r>
    </w:p>
    <w:p>
      <w:pPr>
        <w:spacing w:line="360" w:lineRule="auto"/>
        <w:ind w:firstLine="480" w:firstLineChars="200"/>
        <w:rPr>
          <w:rFonts w:hint="eastAsia"/>
          <w:sz w:val="24"/>
          <w:szCs w:val="24"/>
        </w:rPr>
      </w:pPr>
      <w:r>
        <w:rPr>
          <w:rFonts w:hint="eastAsia"/>
          <w:sz w:val="24"/>
          <w:szCs w:val="24"/>
        </w:rPr>
        <w:t>（2）参加图纸会审、技术质量安全交底，质量评定和隐蔽工程验收，对不符合质量要求的工程有权停工。</w:t>
      </w:r>
    </w:p>
    <w:p>
      <w:pPr>
        <w:spacing w:line="360" w:lineRule="auto"/>
        <w:ind w:firstLine="480" w:firstLineChars="200"/>
        <w:rPr>
          <w:rFonts w:hint="eastAsia"/>
          <w:sz w:val="24"/>
          <w:szCs w:val="24"/>
        </w:rPr>
      </w:pPr>
      <w:r>
        <w:rPr>
          <w:rFonts w:hint="eastAsia"/>
          <w:sz w:val="24"/>
          <w:szCs w:val="24"/>
        </w:rPr>
        <w:t>（3）参加并督促有关部门按照“</w:t>
      </w:r>
      <w:r>
        <w:rPr>
          <w:rFonts w:hint="eastAsia"/>
          <w:color w:val="000000"/>
          <w:sz w:val="24"/>
          <w:szCs w:val="24"/>
        </w:rPr>
        <w:t>三不放过</w:t>
      </w:r>
      <w:r>
        <w:rPr>
          <w:rFonts w:hint="eastAsia"/>
          <w:sz w:val="24"/>
          <w:szCs w:val="24"/>
        </w:rPr>
        <w:t>”原则对质量事故进行处理，对造成质量事故的责任人，有权提请有关部门追究经济责任。</w:t>
      </w:r>
    </w:p>
    <w:p>
      <w:pPr>
        <w:spacing w:line="360" w:lineRule="auto"/>
        <w:ind w:firstLine="480" w:firstLineChars="200"/>
        <w:rPr>
          <w:rFonts w:hint="eastAsia"/>
          <w:sz w:val="24"/>
          <w:szCs w:val="24"/>
        </w:rPr>
      </w:pPr>
      <w:r>
        <w:rPr>
          <w:rFonts w:hint="eastAsia"/>
          <w:sz w:val="24"/>
          <w:szCs w:val="24"/>
        </w:rPr>
        <w:t>（4）协助现场工长搞好自检、互检，经常分析工程质量现状，随时掌握班组操作质量和工程质量动态。</w:t>
      </w:r>
    </w:p>
    <w:p>
      <w:pPr>
        <w:spacing w:line="360" w:lineRule="auto"/>
        <w:ind w:firstLine="480" w:firstLineChars="200"/>
        <w:rPr>
          <w:rFonts w:hint="eastAsia"/>
          <w:sz w:val="24"/>
          <w:szCs w:val="24"/>
        </w:rPr>
      </w:pPr>
      <w:r>
        <w:rPr>
          <w:rFonts w:hint="eastAsia"/>
          <w:sz w:val="24"/>
          <w:szCs w:val="24"/>
        </w:rPr>
        <w:t>（5）收集整理分项工程和各工种操作质量原始记录，建立质量档案，按时填报质量报表。</w:t>
      </w:r>
    </w:p>
    <w:p>
      <w:pPr>
        <w:spacing w:line="360" w:lineRule="auto"/>
        <w:ind w:firstLine="480" w:firstLineChars="200"/>
        <w:rPr>
          <w:rFonts w:hint="eastAsia"/>
          <w:sz w:val="24"/>
          <w:szCs w:val="24"/>
        </w:rPr>
      </w:pPr>
      <w:r>
        <w:rPr>
          <w:rFonts w:hint="eastAsia"/>
          <w:sz w:val="24"/>
          <w:szCs w:val="24"/>
        </w:rPr>
        <w:t>11、安全员</w:t>
      </w:r>
    </w:p>
    <w:p>
      <w:pPr>
        <w:spacing w:line="360" w:lineRule="auto"/>
        <w:ind w:firstLine="480" w:firstLineChars="200"/>
        <w:rPr>
          <w:rFonts w:hint="eastAsia"/>
          <w:sz w:val="24"/>
          <w:szCs w:val="24"/>
        </w:rPr>
      </w:pPr>
      <w:r>
        <w:rPr>
          <w:rFonts w:hint="eastAsia"/>
          <w:sz w:val="24"/>
          <w:szCs w:val="24"/>
        </w:rPr>
        <w:t>（1）全面贯彻执行国家的安全法规和上级的有关安全生产管理规定和条例。</w:t>
      </w:r>
    </w:p>
    <w:p>
      <w:pPr>
        <w:spacing w:line="360" w:lineRule="auto"/>
        <w:ind w:firstLine="480" w:firstLineChars="200"/>
        <w:rPr>
          <w:rFonts w:hint="eastAsia"/>
          <w:sz w:val="24"/>
          <w:szCs w:val="24"/>
        </w:rPr>
      </w:pPr>
      <w:r>
        <w:rPr>
          <w:rFonts w:hint="eastAsia"/>
          <w:sz w:val="24"/>
          <w:szCs w:val="24"/>
        </w:rPr>
        <w:t>（2）落实工程各项安全生产措施，实施工程安全生产监督、检查和管理。</w:t>
      </w:r>
    </w:p>
    <w:p>
      <w:pPr>
        <w:spacing w:line="360" w:lineRule="auto"/>
        <w:ind w:firstLine="480" w:firstLineChars="200"/>
        <w:rPr>
          <w:rFonts w:hint="eastAsia"/>
          <w:sz w:val="24"/>
          <w:szCs w:val="24"/>
        </w:rPr>
      </w:pPr>
      <w:r>
        <w:rPr>
          <w:rFonts w:hint="eastAsia"/>
          <w:sz w:val="24"/>
          <w:szCs w:val="24"/>
        </w:rPr>
        <w:t>（3）参与设备、脚手架等验收，负责重要和特殊部位作业的安全监护。</w:t>
      </w:r>
    </w:p>
    <w:p>
      <w:pPr>
        <w:spacing w:line="360" w:lineRule="auto"/>
        <w:ind w:firstLine="480" w:firstLineChars="200"/>
        <w:rPr>
          <w:rFonts w:hint="eastAsia"/>
          <w:sz w:val="24"/>
          <w:szCs w:val="24"/>
        </w:rPr>
      </w:pPr>
      <w:r>
        <w:rPr>
          <w:rFonts w:hint="eastAsia"/>
          <w:sz w:val="24"/>
          <w:szCs w:val="24"/>
        </w:rPr>
        <w:t>（4）负责组织对进场人员的三级安全教育和安全技术交底。</w:t>
      </w:r>
    </w:p>
    <w:p>
      <w:pPr>
        <w:spacing w:line="360" w:lineRule="auto"/>
        <w:ind w:firstLine="480" w:firstLineChars="200"/>
        <w:rPr>
          <w:rFonts w:hint="eastAsia"/>
          <w:sz w:val="24"/>
          <w:szCs w:val="24"/>
        </w:rPr>
      </w:pPr>
      <w:r>
        <w:rPr>
          <w:rFonts w:hint="eastAsia"/>
          <w:sz w:val="24"/>
          <w:szCs w:val="24"/>
        </w:rPr>
        <w:t>（5）全面贯彻公司的职业健康体系文件。</w:t>
      </w:r>
    </w:p>
    <w:p>
      <w:pPr>
        <w:spacing w:line="360" w:lineRule="auto"/>
        <w:ind w:firstLine="480" w:firstLineChars="200"/>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、环保、消防人员</w:t>
      </w:r>
      <w:r>
        <w:rPr>
          <w:rFonts w:hint="eastAsia"/>
          <w:sz w:val="24"/>
          <w:szCs w:val="24"/>
        </w:rPr>
        <w:tab/>
      </w: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负责现场的防火、防盗及标化管理，做好日常环境保洁工作，根据要求做好防尘降噪。 </w:t>
      </w:r>
    </w:p>
    <w:p>
      <w:pPr>
        <w:spacing w:line="360" w:lineRule="auto"/>
        <w:ind w:firstLine="480" w:firstLineChars="200"/>
        <w:rPr>
          <w:rFonts w:hint="eastAsia"/>
          <w:sz w:val="24"/>
          <w:szCs w:val="24"/>
        </w:rPr>
      </w:pPr>
      <w:r>
        <w:rPr>
          <w:rFonts w:hint="eastAsia"/>
          <w:sz w:val="24"/>
          <w:szCs w:val="24"/>
        </w:rPr>
        <w:t>（二）安装项目部人员职责</w:t>
      </w:r>
    </w:p>
    <w:p>
      <w:pPr>
        <w:spacing w:line="360" w:lineRule="auto"/>
        <w:ind w:firstLine="480" w:firstLineChars="200"/>
        <w:rPr>
          <w:rFonts w:hAnsi="宋体"/>
          <w:color w:val="000000"/>
          <w:sz w:val="24"/>
          <w:szCs w:val="24"/>
        </w:rPr>
      </w:pPr>
      <w:r>
        <w:rPr>
          <w:rFonts w:hint="eastAsia" w:hAnsi="宋体"/>
          <w:color w:val="000000"/>
          <w:sz w:val="24"/>
          <w:szCs w:val="24"/>
        </w:rPr>
        <w:t>本工程</w:t>
      </w:r>
      <w:r>
        <w:rPr>
          <w:rFonts w:hAnsi="宋体"/>
          <w:color w:val="000000"/>
          <w:sz w:val="24"/>
          <w:szCs w:val="24"/>
        </w:rPr>
        <w:t>安装工程按业务系统管理，设质安监督</w:t>
      </w:r>
      <w:r>
        <w:rPr>
          <w:rFonts w:hint="eastAsia" w:hAnsi="宋体"/>
          <w:color w:val="000000"/>
          <w:sz w:val="24"/>
          <w:szCs w:val="24"/>
        </w:rPr>
        <w:t>组，施工技术、造价、资金组，后勤保障组，劳动力组织管理组。各业务组主要工作职责是：</w:t>
      </w:r>
    </w:p>
    <w:p>
      <w:pPr>
        <w:spacing w:line="360" w:lineRule="auto"/>
        <w:rPr>
          <w:rFonts w:hAnsi="宋体"/>
          <w:color w:val="000000"/>
          <w:sz w:val="24"/>
          <w:szCs w:val="24"/>
        </w:rPr>
      </w:pPr>
      <w:r>
        <w:rPr>
          <w:rFonts w:hAnsi="宋体"/>
          <w:color w:val="000000"/>
          <w:sz w:val="24"/>
          <w:szCs w:val="24"/>
        </w:rPr>
        <w:t xml:space="preserve">    质安监督组：负责施工现场质量、安全监督、工序质量抽检、质</w:t>
      </w:r>
      <w:r>
        <w:rPr>
          <w:rFonts w:hint="eastAsia" w:hAnsi="宋体"/>
          <w:color w:val="000000"/>
          <w:sz w:val="24"/>
          <w:szCs w:val="24"/>
        </w:rPr>
        <w:t>量安全教育，分部分项工程质量等级核定等有关管理工作，执行公司及本项目工程有关质量安全管理措施、规定、制度。</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施工技术、造价、资金组</w:t>
      </w:r>
      <w:r>
        <w:rPr>
          <w:rFonts w:hAnsi="宋体"/>
          <w:color w:val="000000"/>
          <w:sz w:val="24"/>
          <w:szCs w:val="24"/>
        </w:rPr>
        <w:t>：负责工程计划、技术、质量管理，制定并实施施工</w:t>
      </w:r>
      <w:r>
        <w:rPr>
          <w:rFonts w:hint="eastAsia" w:hAnsi="宋体"/>
          <w:color w:val="000000"/>
          <w:sz w:val="24"/>
          <w:szCs w:val="24"/>
        </w:rPr>
        <w:t>方案及技术、质量、安全措施，推广应用新质量技术，收集整理工程施工技术资料，搞好工序质量控制，组织质量问题整改，办理小组活动及工序间的搭接关系，合理组织施工作业及重点部位的抢工，执行公司及本项目工程有关计划、技术、质量、安全的措施、制度、标准、规定。按月编制技术工作计划。并</w:t>
      </w:r>
      <w:r>
        <w:rPr>
          <w:rFonts w:hAnsi="宋体"/>
          <w:color w:val="000000"/>
          <w:sz w:val="24"/>
          <w:szCs w:val="24"/>
        </w:rPr>
        <w:t>负责工程施工预算编制及两算对比，及时收</w:t>
      </w:r>
      <w:r>
        <w:rPr>
          <w:rFonts w:hint="eastAsia" w:hAnsi="宋体"/>
          <w:color w:val="000000"/>
          <w:sz w:val="24"/>
          <w:szCs w:val="24"/>
        </w:rPr>
        <w:t>取工程款，严格实行以收定支，节约资金利息，搞好成本控制。正确核算工程成本，认真执行公司及本项目工程有关预算及成本管理的制度、标准、规定。</w:t>
      </w:r>
    </w:p>
    <w:p>
      <w:pPr>
        <w:tabs>
          <w:tab w:val="left" w:pos="0"/>
        </w:tabs>
        <w:spacing w:line="360" w:lineRule="auto"/>
        <w:ind w:firstLine="480" w:firstLineChars="200"/>
        <w:rPr>
          <w:rFonts w:hint="eastAsia" w:hAnsi="宋体"/>
          <w:color w:val="000000"/>
          <w:sz w:val="24"/>
          <w:szCs w:val="24"/>
        </w:rPr>
      </w:pPr>
      <w:r>
        <w:rPr>
          <w:rFonts w:hAnsi="宋体"/>
          <w:color w:val="000000"/>
          <w:sz w:val="24"/>
          <w:szCs w:val="24"/>
        </w:rPr>
        <w:t>后勤</w:t>
      </w:r>
      <w:r>
        <w:rPr>
          <w:rFonts w:hint="eastAsia" w:hAnsi="宋体"/>
          <w:color w:val="000000"/>
          <w:sz w:val="24"/>
          <w:szCs w:val="24"/>
        </w:rPr>
        <w:t>保障</w:t>
      </w:r>
      <w:r>
        <w:rPr>
          <w:rFonts w:hAnsi="宋体"/>
          <w:color w:val="000000"/>
          <w:sz w:val="24"/>
          <w:szCs w:val="24"/>
        </w:rPr>
        <w:t>组：负责工程材料</w:t>
      </w:r>
      <w:r>
        <w:rPr>
          <w:rFonts w:hint="eastAsia" w:hAnsi="宋体"/>
          <w:color w:val="000000"/>
          <w:sz w:val="24"/>
          <w:szCs w:val="24"/>
        </w:rPr>
        <w:t>采购</w:t>
      </w:r>
      <w:r>
        <w:rPr>
          <w:rFonts w:hAnsi="宋体"/>
          <w:color w:val="000000"/>
          <w:sz w:val="24"/>
          <w:szCs w:val="24"/>
        </w:rPr>
        <w:t>、维护施工机具，搞好材料、设备质</w:t>
      </w:r>
      <w:r>
        <w:rPr>
          <w:rFonts w:hint="eastAsia" w:hAnsi="宋体"/>
          <w:color w:val="000000"/>
          <w:sz w:val="24"/>
          <w:szCs w:val="24"/>
        </w:rPr>
        <w:t>量控制，指导班组正确使用、维护施工机具。负责施工现场行政及劳资工作，搞好现场办公、生活等后勤保障。现场材料员必须收集齐商家有效的资质证明及材质证明，质检员对材料进行严格检测合格后才能用于安装工作。所有材料废料都不得卖出或丢弃，必须按项目管理制度执行。</w:t>
      </w:r>
    </w:p>
    <w:p>
      <w:pPr>
        <w:spacing w:line="360" w:lineRule="auto"/>
        <w:rPr>
          <w:rFonts w:hint="eastAsia"/>
          <w:sz w:val="24"/>
          <w:szCs w:val="24"/>
        </w:rPr>
      </w:pPr>
      <w:r>
        <w:rPr>
          <w:rFonts w:hint="eastAsia"/>
          <w:sz w:val="24"/>
          <w:szCs w:val="24"/>
        </w:rPr>
        <w:t xml:space="preserve">      劳动力组织管理组：负责工程劳动力的组织，对工程人工工资进行监督、控制；对班组实力进行考核、评比，定期对班组人员进行培训、培养。</w:t>
      </w:r>
    </w:p>
    <w:p>
      <w:pPr>
        <w:pStyle w:val="3"/>
        <w:ind w:firstLine="0" w:firstLineChars="0"/>
        <w:jc w:val="center"/>
        <w:rPr>
          <w:rFonts w:hint="eastAsia"/>
          <w:sz w:val="24"/>
          <w:szCs w:val="24"/>
        </w:rPr>
      </w:pPr>
      <w:bookmarkStart w:id="41" w:name="_Toc450467562"/>
      <w:bookmarkStart w:id="42" w:name="_Toc231547546"/>
      <w:bookmarkStart w:id="43" w:name="_Toc17143"/>
      <w:bookmarkStart w:id="44" w:name="_Toc16049"/>
      <w:r>
        <w:rPr>
          <w:rFonts w:hint="eastAsia"/>
          <w:sz w:val="24"/>
          <w:szCs w:val="24"/>
        </w:rPr>
        <w:t>第二节  成本控制方法及措施</w:t>
      </w:r>
      <w:bookmarkEnd w:id="41"/>
      <w:bookmarkEnd w:id="42"/>
      <w:bookmarkEnd w:id="43"/>
      <w:bookmarkEnd w:id="44"/>
    </w:p>
    <w:p>
      <w:pPr>
        <w:spacing w:line="360" w:lineRule="auto"/>
        <w:ind w:firstLine="480" w:firstLineChars="200"/>
        <w:rPr>
          <w:rFonts w:hint="eastAsia"/>
          <w:sz w:val="24"/>
          <w:szCs w:val="24"/>
        </w:rPr>
      </w:pPr>
      <w:r>
        <w:rPr>
          <w:rFonts w:hint="eastAsia"/>
          <w:sz w:val="24"/>
          <w:szCs w:val="24"/>
        </w:rPr>
        <w:t>1、组织强有力的项目班子，由项目经理选用思想好、业务精、能力强、善合作、服务好的管理人员进入项目管理班子，全员树立成本意识，贯彻到各项工作的每一个工序中，最大限度地控制成本，杜绝浪费。</w:t>
      </w:r>
    </w:p>
    <w:p>
      <w:pPr>
        <w:spacing w:line="360" w:lineRule="auto"/>
        <w:ind w:firstLine="480" w:firstLineChars="200"/>
        <w:rPr>
          <w:rFonts w:hint="eastAsia"/>
          <w:sz w:val="24"/>
          <w:szCs w:val="24"/>
        </w:rPr>
      </w:pPr>
      <w:r>
        <w:rPr>
          <w:rFonts w:hint="eastAsia"/>
          <w:sz w:val="24"/>
          <w:szCs w:val="24"/>
        </w:rPr>
        <w:t>2、建立健全项目管理、施工员、内业、材料、机械、劳资等岗位责任制，定期对各专业进行考核。项目经理、业主或监理认为不称职的管理人员及施工班组立即更换。</w:t>
      </w:r>
    </w:p>
    <w:p>
      <w:pPr>
        <w:spacing w:line="360" w:lineRule="auto"/>
        <w:ind w:firstLine="480" w:firstLineChars="200"/>
        <w:rPr>
          <w:rFonts w:hint="eastAsia"/>
          <w:sz w:val="24"/>
          <w:szCs w:val="24"/>
        </w:rPr>
      </w:pPr>
      <w:r>
        <w:rPr>
          <w:rFonts w:hint="eastAsia"/>
          <w:sz w:val="24"/>
          <w:szCs w:val="24"/>
        </w:rPr>
        <w:t>3、强化激励约束机制，制定业绩评比，奖罚办法，定期组织项目经理部管理人员会议，检查工作质量。</w:t>
      </w:r>
    </w:p>
    <w:p>
      <w:pPr>
        <w:spacing w:line="360" w:lineRule="auto"/>
        <w:ind w:firstLine="480" w:firstLineChars="200"/>
        <w:rPr>
          <w:rFonts w:hint="eastAsia"/>
          <w:sz w:val="24"/>
          <w:szCs w:val="24"/>
        </w:rPr>
      </w:pPr>
      <w:r>
        <w:rPr>
          <w:rFonts w:hint="eastAsia"/>
          <w:sz w:val="24"/>
          <w:szCs w:val="24"/>
        </w:rPr>
        <w:t>4、每周召开一次现场办公会，重点解决项目的资金、质量、进度等难题，以确保资金为前提，带动项目各项工作的高效运转。</w:t>
      </w:r>
    </w:p>
    <w:p>
      <w:pPr>
        <w:spacing w:line="360" w:lineRule="auto"/>
        <w:ind w:firstLine="480" w:firstLineChars="200"/>
        <w:rPr>
          <w:rFonts w:hint="eastAsia"/>
          <w:sz w:val="24"/>
          <w:szCs w:val="24"/>
        </w:rPr>
      </w:pPr>
      <w:r>
        <w:rPr>
          <w:rFonts w:hint="eastAsia"/>
          <w:sz w:val="24"/>
          <w:szCs w:val="24"/>
        </w:rPr>
        <w:t>5、每天下午召开由项目经理主持的班子碰头会，对次日的工作进行协调安排。</w:t>
      </w:r>
    </w:p>
    <w:p>
      <w:pPr>
        <w:spacing w:line="360" w:lineRule="auto"/>
        <w:ind w:firstLine="480" w:firstLineChars="200"/>
        <w:rPr>
          <w:rFonts w:hint="eastAsia"/>
          <w:sz w:val="24"/>
          <w:szCs w:val="24"/>
        </w:rPr>
      </w:pPr>
      <w:r>
        <w:rPr>
          <w:rFonts w:hint="eastAsia"/>
          <w:sz w:val="24"/>
          <w:szCs w:val="24"/>
        </w:rPr>
        <w:t>6、实行劳动用工管理，选用组织能力强，技术水平高，能打硬仗的作业队伍，树立连续作战的精神，确保工期按时完成。</w:t>
      </w:r>
    </w:p>
    <w:p>
      <w:pPr>
        <w:spacing w:line="360" w:lineRule="auto"/>
        <w:ind w:firstLine="480" w:firstLineChars="200"/>
        <w:rPr>
          <w:rFonts w:hint="eastAsia"/>
          <w:sz w:val="24"/>
          <w:szCs w:val="24"/>
        </w:rPr>
      </w:pPr>
      <w:r>
        <w:rPr>
          <w:rFonts w:hint="eastAsia"/>
          <w:sz w:val="24"/>
          <w:szCs w:val="24"/>
        </w:rPr>
        <w:t>7、实施目标考核，公司针对本项目制定“工程项目管理责任目标考核与奖惩办法”，以推动项目整体管理水平的提高，激发全体管理人员的工作责任心和积极性。</w:t>
      </w:r>
    </w:p>
    <w:p>
      <w:pPr>
        <w:spacing w:line="360" w:lineRule="auto"/>
        <w:ind w:firstLine="480" w:firstLineChars="200"/>
        <w:rPr>
          <w:rFonts w:hint="eastAsia"/>
          <w:sz w:val="24"/>
          <w:szCs w:val="24"/>
        </w:rPr>
      </w:pPr>
      <w:r>
        <w:rPr>
          <w:rFonts w:hint="eastAsia"/>
          <w:sz w:val="24"/>
          <w:szCs w:val="24"/>
        </w:rPr>
        <w:t>8、工程资金由项目经理部在公司内部银行设专用帐户，由项目经理直接支配。若施工过程中出现一时资金短缺，公司提供资金支持确保工程连续施工。</w:t>
      </w:r>
    </w:p>
    <w:p>
      <w:pPr>
        <w:spacing w:line="360" w:lineRule="auto"/>
        <w:ind w:firstLine="480" w:firstLineChars="200"/>
        <w:rPr>
          <w:rFonts w:hint="eastAsia"/>
          <w:sz w:val="24"/>
          <w:szCs w:val="24"/>
        </w:rPr>
      </w:pPr>
      <w:r>
        <w:rPr>
          <w:rFonts w:hint="eastAsia"/>
          <w:sz w:val="24"/>
          <w:szCs w:val="24"/>
        </w:rPr>
        <w:t>9、项目经理部加强对项目职工进行素质教育，强化敬业精神，提高工作技能。鼓励参战人员艰苦创业，同时提高其福利待遇，让他们以旺盛的精力投入工程建设。</w:t>
      </w:r>
    </w:p>
    <w:p>
      <w:pPr>
        <w:spacing w:line="360" w:lineRule="auto"/>
        <w:ind w:firstLine="480" w:firstLineChars="200"/>
        <w:rPr>
          <w:rFonts w:hint="eastAsia"/>
          <w:sz w:val="24"/>
          <w:szCs w:val="24"/>
        </w:rPr>
      </w:pPr>
      <w:r>
        <w:rPr>
          <w:rFonts w:hint="eastAsia"/>
          <w:sz w:val="24"/>
          <w:szCs w:val="24"/>
        </w:rPr>
        <w:t>10、根据合同规定的工期，对施工条件、施工进度制订分项实施计划，并提出有力的措施，从计划管理上全面进行平衡协调，推行计划网络管理，做到目标明确，措施有力，实施有效。</w:t>
      </w:r>
    </w:p>
    <w:p>
      <w:pPr>
        <w:spacing w:line="360" w:lineRule="auto"/>
        <w:ind w:firstLine="480" w:firstLineChars="200"/>
        <w:rPr>
          <w:rFonts w:hint="eastAsia"/>
          <w:sz w:val="24"/>
          <w:szCs w:val="24"/>
        </w:rPr>
      </w:pPr>
      <w:r>
        <w:rPr>
          <w:rFonts w:hint="eastAsia"/>
          <w:sz w:val="24"/>
          <w:szCs w:val="24"/>
        </w:rPr>
        <w:t>11、编制的施工组织设计、分部分项工程施工方案、月进度计划等文件及时提交给业主方、监理，以便业主方、监理及时进行审查。同时在施工全过程中，严格按照经业主批准的“施工组织设计”进行工程管理。积极配合业主对工程施工过程进行检查，各分部分项工程的验收工作提前一天通知业主，对提出的问题坚决整改，绝不姑息。</w:t>
      </w:r>
    </w:p>
    <w:p>
      <w:pPr>
        <w:spacing w:line="360" w:lineRule="auto"/>
        <w:ind w:firstLine="480" w:firstLineChars="200"/>
        <w:rPr>
          <w:rFonts w:hint="eastAsia"/>
          <w:sz w:val="24"/>
          <w:szCs w:val="24"/>
        </w:rPr>
      </w:pPr>
      <w:r>
        <w:rPr>
          <w:rFonts w:hint="eastAsia"/>
          <w:sz w:val="24"/>
          <w:szCs w:val="24"/>
        </w:rPr>
        <w:t>12、在施工中，及时会同业主、设计院按照总进度与整体效果要求，验收样板间，进行部位验收，中途质量验收、竣工验收等。同时会同设计院、业主一起参加设计、装饰材料、卫生洁具等的选型、选材和定货，参加新材料的定样采购。且在施工过程中发现设计不完善之处，应及时将信息向设计院反馈，并协助设计院 妥善处理。</w:t>
      </w:r>
    </w:p>
    <w:p>
      <w:pPr>
        <w:spacing w:line="360" w:lineRule="auto"/>
        <w:ind w:firstLine="480" w:firstLineChars="200"/>
        <w:rPr>
          <w:rFonts w:hint="eastAsia"/>
          <w:sz w:val="24"/>
          <w:szCs w:val="24"/>
        </w:rPr>
      </w:pPr>
      <w:r>
        <w:rPr>
          <w:rFonts w:hint="eastAsia"/>
          <w:sz w:val="24"/>
          <w:szCs w:val="24"/>
        </w:rPr>
        <w:t>13、建立施工现场统一指挥协调小组，并建立每周召开一次协调例会的制度，及时解决交叉施工中存在的问题，密切总分包关系，共同按规定完成施工生产任务。</w:t>
      </w:r>
    </w:p>
    <w:p>
      <w:pPr>
        <w:pStyle w:val="3"/>
        <w:ind w:firstLine="0" w:firstLineChars="0"/>
        <w:jc w:val="both"/>
        <w:rPr>
          <w:rFonts w:hint="eastAsia"/>
          <w:sz w:val="24"/>
          <w:szCs w:val="24"/>
        </w:rPr>
      </w:pPr>
      <w:bookmarkStart w:id="45" w:name="_Toc164972619"/>
      <w:bookmarkStart w:id="46" w:name="_Toc98725460"/>
      <w:bookmarkStart w:id="47" w:name="_Toc95097976"/>
      <w:bookmarkStart w:id="48" w:name="_Toc224734119"/>
      <w:bookmarkStart w:id="49" w:name="_Toc94707661"/>
      <w:bookmarkStart w:id="50" w:name="_Toc94706745"/>
      <w:bookmarkStart w:id="51" w:name="_Toc231547547"/>
      <w:bookmarkStart w:id="52" w:name="_Toc450467563"/>
      <w:bookmarkStart w:id="53" w:name="_Toc26749"/>
      <w:bookmarkStart w:id="54" w:name="_Toc17934"/>
      <w:r>
        <w:rPr>
          <w:rFonts w:hint="eastAsia"/>
          <w:sz w:val="24"/>
          <w:szCs w:val="24"/>
        </w:rPr>
        <w:t xml:space="preserve">第三节  </w:t>
      </w:r>
      <w:bookmarkEnd w:id="45"/>
      <w:bookmarkEnd w:id="46"/>
      <w:bookmarkEnd w:id="47"/>
      <w:bookmarkEnd w:id="48"/>
      <w:bookmarkEnd w:id="49"/>
      <w:bookmarkEnd w:id="50"/>
      <w:r>
        <w:rPr>
          <w:rFonts w:hint="eastAsia"/>
          <w:sz w:val="24"/>
          <w:szCs w:val="24"/>
        </w:rPr>
        <w:t>总包单位对各单位的协</w:t>
      </w:r>
      <w:bookmarkEnd w:id="51"/>
      <w:r>
        <w:rPr>
          <w:rFonts w:hint="eastAsia"/>
          <w:sz w:val="24"/>
          <w:szCs w:val="24"/>
        </w:rPr>
        <w:t>助工作</w:t>
      </w:r>
      <w:bookmarkEnd w:id="52"/>
      <w:bookmarkEnd w:id="53"/>
      <w:bookmarkEnd w:id="54"/>
    </w:p>
    <w:p>
      <w:pPr>
        <w:spacing w:line="360" w:lineRule="auto"/>
        <w:rPr>
          <w:rFonts w:hint="eastAsia" w:ascii="黑体" w:eastAsia="黑体"/>
          <w:b/>
          <w:sz w:val="24"/>
          <w:szCs w:val="24"/>
        </w:rPr>
      </w:pPr>
      <w:r>
        <w:rPr>
          <w:rFonts w:hint="eastAsia" w:ascii="黑体" w:eastAsia="黑体"/>
          <w:b/>
          <w:sz w:val="24"/>
          <w:szCs w:val="24"/>
        </w:rPr>
        <w:t>一、与业主的协调配合</w:t>
      </w:r>
    </w:p>
    <w:p>
      <w:pPr>
        <w:spacing w:line="360" w:lineRule="auto"/>
        <w:ind w:firstLine="480" w:firstLineChars="200"/>
        <w:rPr>
          <w:rFonts w:hint="eastAsia" w:hAnsi="宋体"/>
          <w:sz w:val="24"/>
          <w:szCs w:val="24"/>
        </w:rPr>
      </w:pPr>
      <w:r>
        <w:rPr>
          <w:rFonts w:hint="eastAsia" w:hAnsi="宋体"/>
          <w:sz w:val="24"/>
          <w:szCs w:val="24"/>
        </w:rPr>
        <w:t>我公司将站在工程全局的角度，积极主动高效地为业主服务，协助业主落实重大施工事宜和施工条件，解决工程实施过程中的重大问题，协助业主做好专业承包商和材料设备选型和招标工作，充分体现文明、高素质的施工企业形象。在施工管理的各个环节上，与业主建立良好的相互信任、相互支持和相互与理解关系，以保证工程的优质、高效、文明、安全施工。其主要措施:</w:t>
      </w:r>
    </w:p>
    <w:p>
      <w:pPr>
        <w:spacing w:line="360" w:lineRule="auto"/>
        <w:ind w:firstLine="480" w:firstLineChars="200"/>
        <w:rPr>
          <w:rFonts w:hint="eastAsia" w:hAnsi="宋体"/>
          <w:sz w:val="24"/>
          <w:szCs w:val="24"/>
        </w:rPr>
      </w:pPr>
      <w:r>
        <w:rPr>
          <w:rFonts w:hint="eastAsia" w:hAnsi="宋体"/>
          <w:sz w:val="24"/>
          <w:szCs w:val="24"/>
        </w:rPr>
        <w:t>1、 项目部将负责向业主报送总体工期网络计划，并积极协助业主确定各专业分包队伍及供货商的进退场和中间交接事宜，配合业主合理解决其垂直运输设备，施工用水、电、材料堆放、场地划分等。</w:t>
      </w:r>
    </w:p>
    <w:p>
      <w:pPr>
        <w:spacing w:line="360" w:lineRule="auto"/>
        <w:ind w:firstLine="480" w:firstLineChars="200"/>
        <w:rPr>
          <w:rFonts w:hint="eastAsia" w:hAnsi="宋体"/>
          <w:sz w:val="24"/>
          <w:szCs w:val="24"/>
        </w:rPr>
      </w:pPr>
      <w:r>
        <w:rPr>
          <w:rFonts w:hint="eastAsia" w:hAnsi="宋体"/>
          <w:sz w:val="24"/>
          <w:szCs w:val="24"/>
        </w:rPr>
        <w:t>2、 积极主动地参加图纸会审工作和业主组织的生产协调会，及时向业主提供经监理审核过的主要分部分项工程施工方案，对业主巡查中提出的质量、技术问题高度重视，及时整改，并将整改落实情况以书面形式向业主汇报，并请业主核实。</w:t>
      </w:r>
    </w:p>
    <w:p>
      <w:pPr>
        <w:spacing w:line="360" w:lineRule="auto"/>
        <w:ind w:firstLine="480" w:firstLineChars="200"/>
        <w:rPr>
          <w:rFonts w:hint="eastAsia" w:hAnsi="宋体"/>
          <w:sz w:val="24"/>
          <w:szCs w:val="24"/>
        </w:rPr>
      </w:pPr>
      <w:r>
        <w:rPr>
          <w:rFonts w:hint="eastAsia" w:hAnsi="宋体"/>
          <w:sz w:val="24"/>
          <w:szCs w:val="24"/>
        </w:rPr>
        <w:t>3、 向业主提供合理化建议，减少投资，入场后协助业主制订资金需用计划，提高资金的利用率。</w:t>
      </w:r>
    </w:p>
    <w:p>
      <w:pPr>
        <w:spacing w:line="360" w:lineRule="auto"/>
        <w:ind w:firstLine="480" w:firstLineChars="200"/>
        <w:rPr>
          <w:rFonts w:hint="eastAsia" w:hAnsi="宋体"/>
          <w:sz w:val="24"/>
          <w:szCs w:val="24"/>
        </w:rPr>
      </w:pPr>
      <w:r>
        <w:rPr>
          <w:rFonts w:hint="eastAsia" w:hAnsi="宋体"/>
          <w:sz w:val="24"/>
          <w:szCs w:val="24"/>
        </w:rPr>
        <w:t>4、 材料和设备的进场时间是影响施工工期的重要因素，因此我单位将在开工一个月之内将根据施工进度计划编制一份材料设备的考察和进场计划，并报业主审核，经业主同意后，将严格按照计划落实材料设备的考察和进场时间。</w:t>
      </w:r>
    </w:p>
    <w:p>
      <w:pPr>
        <w:spacing w:line="360" w:lineRule="auto"/>
        <w:ind w:firstLine="480" w:firstLineChars="200"/>
        <w:rPr>
          <w:rFonts w:hint="eastAsia" w:hAnsi="宋体"/>
          <w:sz w:val="24"/>
          <w:szCs w:val="24"/>
        </w:rPr>
      </w:pPr>
      <w:r>
        <w:rPr>
          <w:rFonts w:hint="eastAsia" w:hAnsi="宋体"/>
          <w:sz w:val="24"/>
          <w:szCs w:val="24"/>
        </w:rPr>
        <w:t>5、 每季、月的施工进度计划、劳动力计划和材料进场计划，经监理审核后报业主进行最后定板。</w:t>
      </w:r>
    </w:p>
    <w:p>
      <w:pPr>
        <w:spacing w:line="360" w:lineRule="auto"/>
        <w:ind w:firstLine="480" w:firstLineChars="200"/>
        <w:rPr>
          <w:rFonts w:hint="eastAsia" w:hAnsi="宋体"/>
          <w:sz w:val="24"/>
          <w:szCs w:val="24"/>
        </w:rPr>
      </w:pPr>
      <w:r>
        <w:rPr>
          <w:rFonts w:hint="eastAsia" w:hAnsi="宋体"/>
          <w:sz w:val="24"/>
          <w:szCs w:val="24"/>
        </w:rPr>
        <w:t>6、 材料和设备的质量对于整体工程质量是重中之重，因此对于材料设备要严把质量关，要制定样板制度和见证取样制度，对于各种装饰材料在取样合格后还要作好样板式样，待业主及监理验收合格后再行使用。</w:t>
      </w:r>
    </w:p>
    <w:p>
      <w:pPr>
        <w:spacing w:line="360" w:lineRule="auto"/>
        <w:ind w:firstLine="480" w:firstLineChars="200"/>
        <w:rPr>
          <w:rFonts w:hint="eastAsia" w:hAnsi="宋体"/>
          <w:sz w:val="24"/>
          <w:szCs w:val="24"/>
        </w:rPr>
      </w:pPr>
      <w:r>
        <w:rPr>
          <w:rFonts w:hint="eastAsia" w:hAnsi="宋体"/>
          <w:sz w:val="24"/>
          <w:szCs w:val="24"/>
        </w:rPr>
        <w:t>7、 对于装饰、安装材料，提前向业主提供所有材料数量、型号、规格，及进场时间计划，现场设置材料样板间，并积极配合供业主选样定货。</w:t>
      </w:r>
    </w:p>
    <w:p>
      <w:pPr>
        <w:spacing w:line="360" w:lineRule="auto"/>
        <w:ind w:firstLine="480" w:firstLineChars="200"/>
        <w:rPr>
          <w:rFonts w:hint="eastAsia" w:hAnsi="宋体"/>
          <w:sz w:val="24"/>
          <w:szCs w:val="24"/>
        </w:rPr>
      </w:pPr>
      <w:r>
        <w:rPr>
          <w:rFonts w:hint="eastAsia" w:hAnsi="宋体"/>
          <w:sz w:val="24"/>
          <w:szCs w:val="24"/>
        </w:rPr>
        <w:t>8、 实施工程项目管理时，将严格按从分包单位—项目经理部—监理单位—业主单位的四级管理层次逐级汇报工作，以理顺现场管理关系。</w:t>
      </w:r>
    </w:p>
    <w:p>
      <w:pPr>
        <w:spacing w:line="360" w:lineRule="auto"/>
        <w:ind w:firstLine="480" w:firstLineChars="200"/>
        <w:rPr>
          <w:rFonts w:hint="eastAsia" w:hAnsi="宋体"/>
          <w:sz w:val="24"/>
          <w:szCs w:val="24"/>
        </w:rPr>
      </w:pPr>
      <w:r>
        <w:rPr>
          <w:rFonts w:hint="eastAsia" w:hAnsi="宋体"/>
          <w:sz w:val="24"/>
          <w:szCs w:val="24"/>
        </w:rPr>
        <w:t>9、 每周召开工程例会，由监理主持，业主及项目经理部参加，若有必要各分包单位共同参加的工程例会。通过工程例会这一制度完善业主与监理、业主与总承包，总承包与各供货商、分包之间的关系，协调施工过程中出现的各种问题，确保工程顺利进行。</w:t>
      </w:r>
    </w:p>
    <w:p>
      <w:pPr>
        <w:spacing w:line="360" w:lineRule="auto"/>
        <w:ind w:firstLine="480" w:firstLineChars="200"/>
        <w:rPr>
          <w:rFonts w:hint="eastAsia" w:hAnsi="宋体"/>
          <w:sz w:val="24"/>
          <w:szCs w:val="24"/>
        </w:rPr>
      </w:pPr>
      <w:r>
        <w:rPr>
          <w:rFonts w:hint="eastAsia" w:hAnsi="宋体"/>
          <w:sz w:val="24"/>
          <w:szCs w:val="24"/>
        </w:rPr>
        <w:t>10、召开工程例会时项目经理部将向业主提交每周工作汇报及下周工作计划，在报告中将详细说明工程的进展情况，在计划中详细介绍进度、材料、劳力、设备、资金等的细部计划。</w:t>
      </w:r>
    </w:p>
    <w:p>
      <w:pPr>
        <w:spacing w:line="360" w:lineRule="auto"/>
        <w:ind w:firstLine="480" w:firstLineChars="200"/>
        <w:rPr>
          <w:rFonts w:hint="eastAsia" w:hAnsi="宋体"/>
          <w:sz w:val="24"/>
          <w:szCs w:val="24"/>
        </w:rPr>
      </w:pPr>
      <w:r>
        <w:rPr>
          <w:rFonts w:hint="eastAsia" w:hAnsi="宋体"/>
          <w:sz w:val="24"/>
          <w:szCs w:val="24"/>
        </w:rPr>
        <w:t>11、 认真做好施工日记，记录工地上每个工种安排工人及使用机械的数目、运到工地物料数量，以及每天的天气情况，并将其放在工地办公室，以便业主随时查阅。</w:t>
      </w:r>
    </w:p>
    <w:p>
      <w:pPr>
        <w:spacing w:line="360" w:lineRule="auto"/>
        <w:ind w:firstLine="480" w:firstLineChars="200"/>
        <w:rPr>
          <w:rFonts w:hint="eastAsia" w:hAnsi="宋体"/>
          <w:sz w:val="24"/>
          <w:szCs w:val="24"/>
        </w:rPr>
      </w:pPr>
      <w:r>
        <w:rPr>
          <w:rFonts w:hint="eastAsia" w:hAnsi="宋体"/>
          <w:sz w:val="24"/>
          <w:szCs w:val="24"/>
        </w:rPr>
        <w:t>12 、充分重视业主的指示，现场管理人员随时以书面形式记录业主的指示，并予以贯彻。</w:t>
      </w:r>
    </w:p>
    <w:p>
      <w:pPr>
        <w:spacing w:line="360" w:lineRule="auto"/>
        <w:ind w:firstLine="480" w:firstLineChars="200"/>
        <w:rPr>
          <w:rFonts w:hint="eastAsia" w:hAnsi="宋体"/>
          <w:sz w:val="24"/>
          <w:szCs w:val="24"/>
        </w:rPr>
      </w:pPr>
      <w:r>
        <w:rPr>
          <w:rFonts w:hint="eastAsia" w:hAnsi="宋体"/>
          <w:sz w:val="24"/>
          <w:szCs w:val="24"/>
        </w:rPr>
        <w:t>13、 积极参与业主组织的联合招标，为业主把好关，精心选择施工质量好、企业信誉高的分包单位。</w:t>
      </w:r>
    </w:p>
    <w:p>
      <w:pPr>
        <w:spacing w:line="360" w:lineRule="auto"/>
        <w:ind w:firstLine="480" w:firstLineChars="200"/>
        <w:rPr>
          <w:rFonts w:hint="eastAsia" w:hAnsi="宋体"/>
          <w:sz w:val="24"/>
          <w:szCs w:val="24"/>
        </w:rPr>
      </w:pPr>
      <w:r>
        <w:rPr>
          <w:rFonts w:hint="eastAsia" w:hAnsi="宋体"/>
          <w:sz w:val="24"/>
          <w:szCs w:val="24"/>
        </w:rPr>
        <w:t>14、 在施工中时刻为业主着想，充分考虑施工难度，提前做好技术准备，同业主做好各方面沟通，了解业主的意图和想法，从施工角度和以往的施工经验来向业主提出合理化建议，满足业主提出的各种合理要求。</w:t>
      </w:r>
    </w:p>
    <w:p>
      <w:pPr>
        <w:spacing w:line="360" w:lineRule="auto"/>
        <w:ind w:firstLine="480" w:firstLineChars="200"/>
        <w:rPr>
          <w:rFonts w:hint="eastAsia" w:hAnsi="宋体"/>
          <w:sz w:val="24"/>
          <w:szCs w:val="24"/>
        </w:rPr>
      </w:pPr>
      <w:r>
        <w:rPr>
          <w:rFonts w:hint="eastAsia" w:hAnsi="宋体"/>
          <w:sz w:val="24"/>
          <w:szCs w:val="24"/>
        </w:rPr>
        <w:t>15、对于业主指定的分包和其他承包人，在施工的各阶段将按照业主的要求进行科学管理以及给予必要的支持。</w:t>
      </w:r>
      <w:r>
        <w:rPr>
          <w:rFonts w:hint="eastAsia"/>
          <w:sz w:val="24"/>
          <w:szCs w:val="24"/>
        </w:rPr>
        <w:t xml:space="preserve"> </w:t>
      </w:r>
    </w:p>
    <w:p>
      <w:pPr>
        <w:spacing w:line="360" w:lineRule="auto"/>
        <w:rPr>
          <w:rFonts w:hint="eastAsia" w:ascii="黑体" w:hAnsi="宋体" w:eastAsia="黑体"/>
          <w:b/>
          <w:sz w:val="24"/>
          <w:szCs w:val="24"/>
        </w:rPr>
      </w:pPr>
      <w:r>
        <w:rPr>
          <w:rFonts w:hint="eastAsia" w:ascii="黑体" w:hAnsi="宋体" w:eastAsia="黑体"/>
          <w:b/>
          <w:sz w:val="24"/>
          <w:szCs w:val="24"/>
        </w:rPr>
        <w:t>二、与设计的协调配合</w:t>
      </w:r>
    </w:p>
    <w:p>
      <w:pPr>
        <w:spacing w:line="360" w:lineRule="auto"/>
        <w:ind w:firstLine="480" w:firstLineChars="200"/>
        <w:rPr>
          <w:rFonts w:hint="eastAsia"/>
          <w:sz w:val="24"/>
          <w:szCs w:val="24"/>
        </w:rPr>
      </w:pPr>
      <w:r>
        <w:rPr>
          <w:rFonts w:hint="eastAsia"/>
          <w:sz w:val="24"/>
          <w:szCs w:val="24"/>
        </w:rPr>
        <w:t>1、 组织图纸会审，对施工图中的错、漏、碰等问题及时提交设计并提出合理化建议。</w:t>
      </w:r>
    </w:p>
    <w:p>
      <w:pPr>
        <w:spacing w:line="360" w:lineRule="auto"/>
        <w:ind w:firstLine="480" w:firstLineChars="200"/>
        <w:rPr>
          <w:rFonts w:hint="eastAsia" w:hAnsi="宋体"/>
          <w:sz w:val="24"/>
          <w:szCs w:val="24"/>
        </w:rPr>
      </w:pPr>
      <w:r>
        <w:rPr>
          <w:rFonts w:hint="eastAsia" w:hAnsi="宋体"/>
          <w:sz w:val="24"/>
          <w:szCs w:val="24"/>
        </w:rPr>
        <w:t>2、 邀请设计代表参加工程例会、专题技术会议、协调会议、质量事故分析会议，认真听取设计单位的意见。</w:t>
      </w:r>
    </w:p>
    <w:p>
      <w:pPr>
        <w:spacing w:line="360" w:lineRule="auto"/>
        <w:ind w:firstLine="475" w:firstLineChars="198"/>
        <w:rPr>
          <w:rFonts w:hint="eastAsia"/>
          <w:sz w:val="24"/>
          <w:szCs w:val="24"/>
        </w:rPr>
      </w:pPr>
      <w:r>
        <w:rPr>
          <w:rFonts w:hint="eastAsia" w:hAnsi="宋体"/>
          <w:sz w:val="24"/>
          <w:szCs w:val="24"/>
        </w:rPr>
        <w:t xml:space="preserve">3、 </w:t>
      </w:r>
      <w:r>
        <w:rPr>
          <w:rFonts w:hint="eastAsia"/>
          <w:sz w:val="24"/>
          <w:szCs w:val="24"/>
        </w:rPr>
        <w:t>参加施工图审查，协助业主向设计院提出建议，完善设计内容和设备选型。</w:t>
      </w:r>
    </w:p>
    <w:p>
      <w:pPr>
        <w:spacing w:line="360" w:lineRule="auto"/>
        <w:ind w:firstLine="480" w:firstLineChars="200"/>
        <w:rPr>
          <w:rFonts w:hint="eastAsia"/>
          <w:sz w:val="24"/>
          <w:szCs w:val="24"/>
        </w:rPr>
      </w:pPr>
      <w:r>
        <w:rPr>
          <w:rFonts w:hint="eastAsia"/>
          <w:sz w:val="24"/>
          <w:szCs w:val="24"/>
        </w:rPr>
        <w:t>4、在施工中，及时会同业主、设计院按照总进度与整体效果要求，验收样板 ，进行部位验收，中途质量验收，竣工验收等。</w:t>
      </w:r>
    </w:p>
    <w:p>
      <w:pPr>
        <w:spacing w:line="360" w:lineRule="auto"/>
        <w:ind w:firstLine="480" w:firstLineChars="200"/>
        <w:rPr>
          <w:rFonts w:hint="eastAsia"/>
          <w:sz w:val="24"/>
          <w:szCs w:val="24"/>
        </w:rPr>
      </w:pPr>
      <w:r>
        <w:rPr>
          <w:rFonts w:hint="eastAsia"/>
          <w:sz w:val="24"/>
          <w:szCs w:val="24"/>
        </w:rPr>
        <w:t>5、 会同设计院、业主一起参加装饰材料的选型、选材和定货，参加新材料的定样采购。</w:t>
      </w:r>
    </w:p>
    <w:p>
      <w:pPr>
        <w:spacing w:line="360" w:lineRule="auto"/>
        <w:ind w:firstLine="480" w:firstLineChars="200"/>
        <w:rPr>
          <w:rFonts w:hint="eastAsia"/>
          <w:sz w:val="24"/>
          <w:szCs w:val="24"/>
        </w:rPr>
      </w:pPr>
      <w:r>
        <w:rPr>
          <w:rFonts w:hint="eastAsia"/>
          <w:sz w:val="24"/>
          <w:szCs w:val="24"/>
        </w:rPr>
        <w:t>6、 在施工过程中发现设计不完善之处，应及时将信息向设计院反馈，并协助设计院妥善处理。</w:t>
      </w:r>
    </w:p>
    <w:p>
      <w:pPr>
        <w:spacing w:line="360" w:lineRule="auto"/>
        <w:ind w:firstLine="480" w:firstLineChars="200"/>
        <w:rPr>
          <w:rFonts w:hint="eastAsia"/>
          <w:sz w:val="24"/>
          <w:szCs w:val="24"/>
        </w:rPr>
      </w:pPr>
      <w:r>
        <w:rPr>
          <w:rFonts w:hint="eastAsia"/>
          <w:sz w:val="24"/>
          <w:szCs w:val="24"/>
        </w:rPr>
        <w:t>7、 积极配合设计院对施工过程的监督检查并提供方便，以确保设计意图在施工中得到圆满的实现。</w:t>
      </w:r>
    </w:p>
    <w:p>
      <w:pPr>
        <w:spacing w:line="360" w:lineRule="auto"/>
        <w:rPr>
          <w:rFonts w:hint="eastAsia" w:ascii="黑体" w:eastAsia="黑体"/>
          <w:b/>
          <w:sz w:val="24"/>
          <w:szCs w:val="24"/>
        </w:rPr>
      </w:pPr>
      <w:r>
        <w:rPr>
          <w:rFonts w:hint="eastAsia" w:ascii="黑体" w:eastAsia="黑体"/>
          <w:b/>
          <w:sz w:val="24"/>
          <w:szCs w:val="24"/>
        </w:rPr>
        <w:t>三、与监理的协调配合</w:t>
      </w:r>
    </w:p>
    <w:p>
      <w:pPr>
        <w:spacing w:line="360" w:lineRule="auto"/>
        <w:ind w:firstLine="480" w:firstLineChars="200"/>
        <w:rPr>
          <w:rFonts w:hint="eastAsia"/>
          <w:sz w:val="24"/>
          <w:szCs w:val="24"/>
        </w:rPr>
      </w:pPr>
      <w:r>
        <w:rPr>
          <w:rFonts w:hint="eastAsia"/>
          <w:sz w:val="24"/>
          <w:szCs w:val="24"/>
        </w:rPr>
        <w:t>1、 根据合同中明确规定的工程图纸编制的施工组织设计、分部分项施工方案、月进度计划等文件及时提交给监理工程师，以便监理工程师及时进行审查；以便使业主对工程施工总体情况的掌握和及时调整。</w:t>
      </w:r>
    </w:p>
    <w:p>
      <w:pPr>
        <w:spacing w:line="360" w:lineRule="auto"/>
        <w:ind w:firstLine="480" w:firstLineChars="200"/>
        <w:rPr>
          <w:rFonts w:hint="eastAsia"/>
          <w:sz w:val="24"/>
          <w:szCs w:val="24"/>
        </w:rPr>
      </w:pPr>
      <w:r>
        <w:rPr>
          <w:rFonts w:hint="eastAsia"/>
          <w:sz w:val="24"/>
          <w:szCs w:val="24"/>
        </w:rPr>
        <w:t>2、 在施工全过程中，严格按照“施工组织设计”进行工程质量管理。在分包单位自检和总承包专检的基础上，接受监理工程师验收和检查，并按照监理工程师的要求，予以整改。</w:t>
      </w:r>
    </w:p>
    <w:p>
      <w:pPr>
        <w:spacing w:line="360" w:lineRule="auto"/>
        <w:ind w:firstLine="480" w:firstLineChars="200"/>
        <w:rPr>
          <w:rFonts w:hint="eastAsia"/>
          <w:sz w:val="24"/>
          <w:szCs w:val="24"/>
        </w:rPr>
      </w:pPr>
      <w:r>
        <w:rPr>
          <w:rFonts w:hint="eastAsia"/>
          <w:sz w:val="24"/>
          <w:szCs w:val="24"/>
        </w:rPr>
        <w:t>3、为监理定期召开监理例会提供会议室，并认真听取监理对工程施工过程的意见和要求，并严格执行例会纪要所形成的决议。</w:t>
      </w:r>
    </w:p>
    <w:p>
      <w:pPr>
        <w:spacing w:line="360" w:lineRule="auto"/>
        <w:ind w:firstLine="480" w:firstLineChars="200"/>
        <w:rPr>
          <w:rFonts w:hint="eastAsia"/>
          <w:sz w:val="24"/>
          <w:szCs w:val="24"/>
        </w:rPr>
      </w:pPr>
      <w:r>
        <w:rPr>
          <w:rFonts w:hint="eastAsia"/>
          <w:sz w:val="24"/>
          <w:szCs w:val="24"/>
        </w:rPr>
        <w:t>4、 积极配合监理对工程施工过程进行检查，施工各分部、分项的验收工作提前半天书面通知监理，对提出的问题坚决整改，绝不姑息。</w:t>
      </w:r>
    </w:p>
    <w:p>
      <w:pPr>
        <w:spacing w:line="360" w:lineRule="auto"/>
        <w:ind w:firstLine="480" w:firstLineChars="200"/>
        <w:rPr>
          <w:rFonts w:hint="eastAsia"/>
          <w:sz w:val="24"/>
          <w:szCs w:val="24"/>
        </w:rPr>
      </w:pPr>
      <w:r>
        <w:rPr>
          <w:rFonts w:hint="eastAsia"/>
          <w:sz w:val="24"/>
          <w:szCs w:val="24"/>
        </w:rPr>
        <w:t>5、 对图纸中未有明确的部位和作法，一定要与监理取得一致意见，以技术核定单等形式确定下来，不得擅自处理。</w:t>
      </w:r>
    </w:p>
    <w:p>
      <w:pPr>
        <w:pStyle w:val="20"/>
        <w:ind w:firstLine="0" w:firstLineChars="0"/>
        <w:jc w:val="center"/>
        <w:rPr>
          <w:rFonts w:hint="eastAsia"/>
          <w:sz w:val="24"/>
          <w:szCs w:val="24"/>
        </w:rPr>
      </w:pPr>
      <w:bookmarkStart w:id="55" w:name="_Toc450467564"/>
      <w:bookmarkStart w:id="56" w:name="_Toc10762"/>
      <w:bookmarkStart w:id="57" w:name="_Toc5931"/>
      <w:r>
        <w:rPr>
          <w:rFonts w:hint="eastAsia"/>
          <w:sz w:val="24"/>
          <w:szCs w:val="24"/>
        </w:rPr>
        <w:t>第四节   总包单位对分包单位的管理制度</w:t>
      </w:r>
      <w:bookmarkEnd w:id="55"/>
      <w:bookmarkEnd w:id="56"/>
      <w:bookmarkEnd w:id="57"/>
    </w:p>
    <w:p>
      <w:pPr>
        <w:spacing w:line="360" w:lineRule="auto"/>
        <w:rPr>
          <w:rFonts w:hint="eastAsia"/>
          <w:sz w:val="24"/>
          <w:szCs w:val="24"/>
        </w:rPr>
      </w:pPr>
      <w:r>
        <w:rPr>
          <w:rFonts w:hint="eastAsia" w:ascii="黑体" w:eastAsia="黑体"/>
          <w:b/>
          <w:sz w:val="24"/>
          <w:szCs w:val="24"/>
        </w:rPr>
        <w:t>一、分包配合管理</w:t>
      </w:r>
    </w:p>
    <w:p>
      <w:pPr>
        <w:spacing w:line="360" w:lineRule="auto"/>
        <w:ind w:firstLine="480" w:firstLineChars="200"/>
        <w:rPr>
          <w:rFonts w:hint="eastAsia"/>
          <w:sz w:val="24"/>
          <w:szCs w:val="24"/>
        </w:rPr>
      </w:pPr>
      <w:r>
        <w:rPr>
          <w:rFonts w:hint="eastAsia"/>
          <w:sz w:val="24"/>
          <w:szCs w:val="24"/>
        </w:rPr>
        <w:t>1、 明确规定相互配合协调关系和分包施工的范围、工期、质量、安全、文明施工等要求，明确总分包双方的职责。项目部与协作单位的协作配合方式以合同方式加以约束，相互明确责、权、利，杜绝中途产生纠纷，影响工程进度。</w:t>
      </w:r>
    </w:p>
    <w:p>
      <w:pPr>
        <w:spacing w:line="360" w:lineRule="auto"/>
        <w:ind w:firstLine="480" w:firstLineChars="200"/>
        <w:rPr>
          <w:rFonts w:hint="eastAsia"/>
          <w:sz w:val="24"/>
          <w:szCs w:val="24"/>
        </w:rPr>
      </w:pPr>
      <w:r>
        <w:rPr>
          <w:rFonts w:hint="eastAsia"/>
          <w:sz w:val="24"/>
          <w:szCs w:val="24"/>
        </w:rPr>
        <w:t>2、 分包单位进入现场后，由项目部统一安排，统一平衡调度，分阶段安排综合进度计划，并为对方提供工作面创造施工条件。</w:t>
      </w:r>
    </w:p>
    <w:p>
      <w:pPr>
        <w:spacing w:line="360" w:lineRule="auto"/>
        <w:ind w:firstLine="480" w:firstLineChars="200"/>
        <w:rPr>
          <w:rFonts w:hint="eastAsia"/>
          <w:sz w:val="24"/>
          <w:szCs w:val="24"/>
        </w:rPr>
      </w:pPr>
      <w:r>
        <w:rPr>
          <w:rFonts w:hint="eastAsia"/>
          <w:sz w:val="24"/>
          <w:szCs w:val="24"/>
        </w:rPr>
        <w:t>3、 建立施工现场统一指挥协调小组，并建立每周召开一次协调例会的制度，及时解决交叉施工中存在的问题，密切总分包关系，共同按规定完成施工生产任务。</w:t>
      </w:r>
    </w:p>
    <w:p>
      <w:pPr>
        <w:spacing w:line="360" w:lineRule="auto"/>
        <w:ind w:firstLine="480" w:firstLineChars="200"/>
        <w:rPr>
          <w:rFonts w:hint="eastAsia"/>
          <w:sz w:val="24"/>
          <w:szCs w:val="24"/>
        </w:rPr>
      </w:pPr>
      <w:r>
        <w:rPr>
          <w:rFonts w:hint="eastAsia"/>
          <w:sz w:val="24"/>
          <w:szCs w:val="24"/>
        </w:rPr>
        <w:t>4、 项目部负责协调工地周边关系，支付有关管理费用，接待政府有关职能部门的检查，并为协作单位提供食宿方便的生活环境，包括不带盈利性的各项软、硬件设施和卫生、保卫服务。</w:t>
      </w:r>
    </w:p>
    <w:p>
      <w:pPr>
        <w:spacing w:line="360" w:lineRule="auto"/>
        <w:ind w:firstLine="480" w:firstLineChars="200"/>
        <w:rPr>
          <w:rFonts w:hint="eastAsia"/>
          <w:sz w:val="24"/>
          <w:szCs w:val="24"/>
        </w:rPr>
      </w:pPr>
      <w:r>
        <w:rPr>
          <w:rFonts w:hint="eastAsia"/>
          <w:sz w:val="24"/>
          <w:szCs w:val="24"/>
        </w:rPr>
        <w:t>5、 项目部负责搭设现场内各区安全通道，临边洞口安全设计，对操作人员实施安全防护和劳动保护。安全设施实行交接验收制，协作单位对自身施工区域安全设施负有维护、监控责任，确保其完整有效。</w:t>
      </w:r>
    </w:p>
    <w:p>
      <w:pPr>
        <w:spacing w:line="360" w:lineRule="auto"/>
        <w:ind w:firstLine="480" w:firstLineChars="200"/>
        <w:rPr>
          <w:rFonts w:hint="eastAsia"/>
          <w:sz w:val="24"/>
          <w:szCs w:val="24"/>
        </w:rPr>
      </w:pPr>
      <w:r>
        <w:rPr>
          <w:rFonts w:hint="eastAsia"/>
          <w:sz w:val="24"/>
          <w:szCs w:val="24"/>
        </w:rPr>
        <w:t>6、 项目部负责向分包单位提供轴线、标高控制点和设备定位复测配合 ，配合操作架搭设，提供垂直运输设备。</w:t>
      </w:r>
    </w:p>
    <w:p>
      <w:pPr>
        <w:spacing w:line="360" w:lineRule="auto"/>
        <w:ind w:firstLine="480" w:firstLineChars="200"/>
        <w:rPr>
          <w:rFonts w:hint="eastAsia"/>
          <w:sz w:val="24"/>
          <w:szCs w:val="24"/>
        </w:rPr>
      </w:pPr>
      <w:r>
        <w:rPr>
          <w:rFonts w:hint="eastAsia"/>
          <w:sz w:val="24"/>
          <w:szCs w:val="24"/>
        </w:rPr>
        <w:t>7、 分包单位在施工组织设计上必须服从项目部的总包管理，所有进场材料按总包施工总平面设计定点堆放，协作单位材料、设备进出场必须向总包单位提供清单，经项目部核实认可后方可进出场面。</w:t>
      </w:r>
    </w:p>
    <w:p>
      <w:pPr>
        <w:spacing w:line="360" w:lineRule="auto"/>
        <w:ind w:firstLine="480" w:firstLineChars="200"/>
        <w:rPr>
          <w:rFonts w:hint="eastAsia"/>
          <w:sz w:val="24"/>
          <w:szCs w:val="24"/>
        </w:rPr>
      </w:pPr>
      <w:r>
        <w:rPr>
          <w:rFonts w:hint="eastAsia"/>
          <w:sz w:val="24"/>
          <w:szCs w:val="24"/>
        </w:rPr>
        <w:t>8、 分包单位人员进场，其现场负责人会同项目部专职安全员对其所属人员进行入场及管理教育，所有人员均佩证上岗。</w:t>
      </w:r>
    </w:p>
    <w:p>
      <w:pPr>
        <w:spacing w:line="360" w:lineRule="auto"/>
        <w:ind w:firstLine="480" w:firstLineChars="200"/>
        <w:rPr>
          <w:rFonts w:hint="eastAsia"/>
          <w:sz w:val="24"/>
          <w:szCs w:val="24"/>
        </w:rPr>
      </w:pPr>
      <w:r>
        <w:rPr>
          <w:rFonts w:hint="eastAsia"/>
          <w:sz w:val="24"/>
          <w:szCs w:val="24"/>
        </w:rPr>
        <w:t>9、项目部应对分包单位工程进度、质量进行统一管理，在制定进度计划时，应考虑到分包单位配合工序所需的工时及工作面。</w:t>
      </w:r>
    </w:p>
    <w:p>
      <w:pPr>
        <w:spacing w:line="360" w:lineRule="auto"/>
        <w:ind w:firstLine="480" w:firstLineChars="200"/>
        <w:rPr>
          <w:rFonts w:hint="eastAsia"/>
          <w:sz w:val="24"/>
          <w:szCs w:val="24"/>
        </w:rPr>
      </w:pPr>
      <w:r>
        <w:rPr>
          <w:rFonts w:hint="eastAsia"/>
          <w:sz w:val="24"/>
          <w:szCs w:val="24"/>
        </w:rPr>
        <w:t>10、 项目部应事先向业主了解设备等特殊专业的进场安装时间，给业主的设备安装留出施工面，提供水、电、垂直运输等方便，确保设备准确按时就位。</w:t>
      </w:r>
    </w:p>
    <w:p>
      <w:pPr>
        <w:spacing w:line="360" w:lineRule="auto"/>
        <w:ind w:firstLine="480" w:firstLineChars="200"/>
        <w:rPr>
          <w:rFonts w:hint="eastAsia"/>
          <w:sz w:val="24"/>
          <w:szCs w:val="24"/>
        </w:rPr>
      </w:pPr>
      <w:r>
        <w:rPr>
          <w:rFonts w:hint="eastAsia"/>
          <w:sz w:val="24"/>
          <w:szCs w:val="24"/>
        </w:rPr>
        <w:t>11、 对于分包单位，将做好交接管理，在工序交接时由土建与安装负责人进行检查，并记录备案。</w:t>
      </w:r>
    </w:p>
    <w:p>
      <w:pPr>
        <w:spacing w:line="360" w:lineRule="auto"/>
        <w:rPr>
          <w:rFonts w:hint="eastAsia" w:ascii="黑体" w:eastAsia="黑体"/>
          <w:b/>
          <w:sz w:val="24"/>
          <w:szCs w:val="24"/>
        </w:rPr>
      </w:pPr>
      <w:r>
        <w:rPr>
          <w:rFonts w:hint="eastAsia" w:ascii="黑体" w:eastAsia="黑体"/>
          <w:b/>
          <w:sz w:val="24"/>
          <w:szCs w:val="24"/>
        </w:rPr>
        <w:t>二、安装与土建的配合</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1</w:t>
      </w:r>
      <w:r>
        <w:rPr>
          <w:rFonts w:hAnsi="宋体"/>
          <w:color w:val="000000"/>
          <w:sz w:val="24"/>
          <w:szCs w:val="24"/>
        </w:rPr>
        <w:t>、</w:t>
      </w:r>
      <w:r>
        <w:rPr>
          <w:rFonts w:hint="eastAsia" w:hAnsi="宋体"/>
          <w:color w:val="000000"/>
          <w:sz w:val="24"/>
          <w:szCs w:val="24"/>
        </w:rPr>
        <w:t>土建进度在施工进行时有重大调整，应及时通知安装项目现场管理部，安装项目在施工条件具备的情况下应无条件配合。</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2</w:t>
      </w:r>
      <w:r>
        <w:rPr>
          <w:rFonts w:hAnsi="宋体"/>
          <w:color w:val="000000"/>
          <w:sz w:val="24"/>
          <w:szCs w:val="24"/>
        </w:rPr>
        <w:t>、与土建项目部定期召开工程现场协调会，互相通报工程</w:t>
      </w:r>
      <w:r>
        <w:rPr>
          <w:rFonts w:hint="eastAsia" w:hAnsi="宋体"/>
          <w:color w:val="000000"/>
          <w:sz w:val="24"/>
          <w:szCs w:val="24"/>
        </w:rPr>
        <w:t>进度、执行情况和安排。</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 xml:space="preserve"> 3</w:t>
      </w:r>
      <w:r>
        <w:rPr>
          <w:rFonts w:hAnsi="宋体"/>
          <w:color w:val="000000"/>
          <w:sz w:val="24"/>
          <w:szCs w:val="24"/>
        </w:rPr>
        <w:t>、主体期间安装项目分项工长每日应做好与土建相关人员的工</w:t>
      </w:r>
      <w:r>
        <w:rPr>
          <w:rFonts w:hint="eastAsia" w:hAnsi="宋体"/>
          <w:color w:val="000000"/>
          <w:sz w:val="24"/>
          <w:szCs w:val="24"/>
        </w:rPr>
        <w:t>程信息互通工作，避免影响工程进度或造成漏留、漏埋。工程信息涉及安装与土建相关联部分，双方应及时以书面形式互相通告，避免造成损失。</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 xml:space="preserve"> 4</w:t>
      </w:r>
      <w:r>
        <w:rPr>
          <w:rFonts w:hAnsi="宋体"/>
          <w:color w:val="000000"/>
          <w:sz w:val="24"/>
          <w:szCs w:val="24"/>
        </w:rPr>
        <w:t>、现场总平管理、临设搭建、施工用水、用电，服从土建的总</w:t>
      </w:r>
      <w:r>
        <w:rPr>
          <w:rFonts w:hint="eastAsia" w:hAnsi="宋体"/>
          <w:color w:val="000000"/>
          <w:sz w:val="24"/>
          <w:szCs w:val="24"/>
        </w:rPr>
        <w:t>体安排。按标准化现场的要求，协助土建做好临时水、电施工工作。</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5</w:t>
      </w:r>
      <w:r>
        <w:rPr>
          <w:rFonts w:hAnsi="宋体"/>
          <w:color w:val="000000"/>
          <w:sz w:val="24"/>
          <w:szCs w:val="24"/>
        </w:rPr>
        <w:t>、加强成品保护的配合工作：安装施工不得随意在土建墙体上</w:t>
      </w:r>
      <w:r>
        <w:rPr>
          <w:rFonts w:hint="eastAsia" w:hAnsi="宋体"/>
          <w:color w:val="000000"/>
          <w:sz w:val="24"/>
          <w:szCs w:val="24"/>
        </w:rPr>
        <w:t>打洞，因特殊原因必须打洞，应与土建协商，确定位置及孔洞大小，以免影响土建结构。安装施工中应注意对墙体、吊顶的保护，避免污染。土建施工人员不得随意扳动已安装好的管道、线路、开关、阀门，未交工的厕所不得使用，不得随意取走预埋管道管口的管堵。</w:t>
      </w:r>
    </w:p>
    <w:p>
      <w:pPr>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6</w:t>
      </w:r>
      <w:r>
        <w:rPr>
          <w:rFonts w:hAnsi="宋体"/>
          <w:color w:val="000000"/>
          <w:sz w:val="24"/>
          <w:szCs w:val="24"/>
        </w:rPr>
        <w:t>、安装项目部应与土建项目加强交工前的配合，互创施工条件，</w:t>
      </w:r>
      <w:r>
        <w:rPr>
          <w:rFonts w:hint="eastAsia" w:hAnsi="宋体"/>
          <w:color w:val="000000"/>
          <w:sz w:val="24"/>
          <w:szCs w:val="24"/>
        </w:rPr>
        <w:t>防止单方面抢工期，造成成品的毁损、污染。</w:t>
      </w:r>
    </w:p>
    <w:p>
      <w:pPr>
        <w:widowControl/>
        <w:spacing w:line="360" w:lineRule="auto"/>
        <w:ind w:firstLine="480" w:firstLineChars="200"/>
        <w:jc w:val="left"/>
        <w:rPr>
          <w:rFonts w:hint="eastAsia" w:hAnsi="宋体"/>
          <w:color w:val="000000"/>
          <w:sz w:val="24"/>
          <w:szCs w:val="24"/>
        </w:rPr>
      </w:pPr>
      <w:r>
        <w:rPr>
          <w:rFonts w:hint="eastAsia" w:hAnsi="宋体"/>
          <w:color w:val="000000"/>
          <w:sz w:val="24"/>
          <w:szCs w:val="24"/>
        </w:rPr>
        <w:t>7</w:t>
      </w:r>
      <w:r>
        <w:rPr>
          <w:rFonts w:hAnsi="宋体"/>
          <w:color w:val="000000"/>
          <w:sz w:val="24"/>
          <w:szCs w:val="24"/>
        </w:rPr>
        <w:t>、在施工过程中，对于交叉施工部位应完善工种问的交接验收，</w:t>
      </w:r>
      <w:r>
        <w:rPr>
          <w:rFonts w:hint="eastAsia" w:hAnsi="宋体"/>
          <w:color w:val="000000"/>
          <w:sz w:val="24"/>
          <w:szCs w:val="24"/>
        </w:rPr>
        <w:t>明确各自工序标准，落实责任，提高施工质量及效率。</w:t>
      </w:r>
    </w:p>
    <w:p>
      <w:pPr>
        <w:pStyle w:val="2"/>
        <w:keepNext w:val="0"/>
        <w:keepLines w:val="0"/>
        <w:pageBreakBefore/>
        <w:widowControl w:val="0"/>
        <w:kinsoku/>
        <w:wordWrap/>
        <w:overflowPunct/>
        <w:topLinePunct w:val="0"/>
        <w:bidi w:val="0"/>
        <w:spacing w:before="120" w:beforeLines="0" w:after="120" w:afterLines="0" w:line="500" w:lineRule="exact"/>
        <w:ind w:left="0" w:leftChars="0" w:right="0" w:rightChars="0" w:firstLine="0" w:firstLineChars="0"/>
        <w:jc w:val="both"/>
        <w:rPr>
          <w:rFonts w:hint="eastAsia" w:asciiTheme="minorEastAsia" w:hAnsiTheme="minorEastAsia" w:eastAsiaTheme="minorEastAsia" w:cstheme="minorEastAsia"/>
          <w:b/>
          <w:bCs/>
          <w:sz w:val="32"/>
          <w:szCs w:val="32"/>
        </w:rPr>
      </w:pPr>
      <w:bookmarkStart w:id="58" w:name="_Toc10342"/>
      <w:bookmarkStart w:id="59" w:name="_Toc22200"/>
      <w:bookmarkStart w:id="60" w:name="_Toc21930"/>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rPr>
        <w:t>章</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2"/>
          <w:szCs w:val="32"/>
          <w:lang w:eastAsia="zh-CN"/>
        </w:rPr>
        <w:t>施工方案与技术保障措施</w:t>
      </w:r>
      <w:bookmarkEnd w:id="58"/>
      <w:bookmarkEnd w:id="59"/>
      <w:bookmarkEnd w:id="60"/>
    </w:p>
    <w:p>
      <w:pPr>
        <w:pStyle w:val="3"/>
        <w:widowControl w:val="0"/>
        <w:kinsoku/>
        <w:wordWrap/>
        <w:overflowPunct/>
        <w:topLinePunct w:val="0"/>
        <w:bidi w:val="0"/>
        <w:spacing w:line="500" w:lineRule="exact"/>
        <w:ind w:left="0" w:leftChars="0" w:right="0" w:rightChars="0" w:firstLine="0" w:firstLineChars="0"/>
        <w:rPr>
          <w:rFonts w:hint="eastAsia" w:asciiTheme="minorEastAsia" w:hAnsiTheme="minorEastAsia" w:eastAsiaTheme="minorEastAsia" w:cstheme="minorEastAsia"/>
          <w:b/>
          <w:bCs/>
          <w:sz w:val="28"/>
          <w:szCs w:val="28"/>
          <w:lang w:eastAsia="zh-CN"/>
        </w:rPr>
      </w:pPr>
      <w:bookmarkStart w:id="61" w:name="_Toc4122"/>
      <w:bookmarkStart w:id="62" w:name="_Toc9628"/>
      <w:bookmarkStart w:id="63" w:name="_Toc3673"/>
      <w:r>
        <w:rPr>
          <w:rFonts w:hint="eastAsia" w:asciiTheme="minorEastAsia" w:hAnsiTheme="minorEastAsia" w:eastAsiaTheme="minorEastAsia" w:cstheme="minorEastAsia"/>
          <w:b/>
          <w:bCs/>
          <w:sz w:val="28"/>
          <w:szCs w:val="28"/>
          <w:lang w:eastAsia="zh-CN"/>
        </w:rPr>
        <w:t>第一节：土方施工</w:t>
      </w:r>
      <w:bookmarkEnd w:id="61"/>
      <w:bookmarkEnd w:id="62"/>
      <w:bookmarkEnd w:id="63"/>
    </w:p>
    <w:p>
      <w:pPr>
        <w:pageBreakBefore w:val="0"/>
        <w:kinsoku/>
        <w:wordWrap/>
        <w:overflowPunct/>
        <w:topLinePunct w:val="0"/>
        <w:bidi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1、土方开挖方式</w:t>
      </w:r>
    </w:p>
    <w:p>
      <w:pPr>
        <w:pageBreakBefore w:val="0"/>
        <w:kinsoku/>
        <w:wordWrap/>
        <w:overflowPunct/>
        <w:topLinePunct w:val="0"/>
        <w:bidi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根据工程特点以及本项目各子项工程基础埋深情况，为了保证施工安全，采用机械开挖，人工配合施工。</w:t>
      </w:r>
    </w:p>
    <w:p>
      <w:pPr>
        <w:pageBreakBefore w:val="0"/>
        <w:kinsoku/>
        <w:wordWrap/>
        <w:overflowPunct/>
        <w:topLinePunct w:val="0"/>
        <w:bidi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开挖前，先设轴线桩。轴线桩距坑槽边不得小5m。划出灰线，即开挖线并复核后，顺灰线切线，基础土方开挖采用机械开挖，人工修边检底，液压挖掘机、装载机和自卸汽车进行土方开挖，施工方法上采用平行施工。由于现场无土方堆放地，挖出土需运到甲方指定的地点堆放，并履行好运距签字手续。待挖至距基础底板设计深度</w:t>
      </w:r>
      <w:r>
        <w:rPr>
          <w:rFonts w:hint="eastAsia" w:asciiTheme="minorEastAsia" w:hAnsiTheme="minorEastAsia" w:cstheme="minorEastAsia"/>
          <w:b w:val="0"/>
          <w:bCs/>
          <w:sz w:val="28"/>
          <w:szCs w:val="28"/>
          <w:lang w:val="en-US" w:eastAsia="zh-CN"/>
        </w:rPr>
        <w:t>3</w:t>
      </w:r>
      <w:r>
        <w:rPr>
          <w:rFonts w:hint="eastAsia" w:asciiTheme="minorEastAsia" w:hAnsiTheme="minorEastAsia" w:eastAsiaTheme="minorEastAsia" w:cstheme="minorEastAsia"/>
          <w:b w:val="0"/>
          <w:bCs/>
          <w:sz w:val="28"/>
          <w:szCs w:val="28"/>
        </w:rPr>
        <w:t>00mm后停止开挖作为人工修边检底，基坑形成，根据已建立的轴线控制网和高层控制桩将轴线，标高引测于坑内，并在坑内建立临时轴线控制网，测出底板垫层外框线，然后根据其外边线进行人工修边检底。基坑清底后，随即通知有关部门验槽。</w:t>
      </w:r>
    </w:p>
    <w:p>
      <w:pPr>
        <w:pageBreakBefore w:val="0"/>
        <w:kinsoku/>
        <w:wordWrap/>
        <w:overflowPunct/>
        <w:topLinePunct w:val="0"/>
        <w:bidi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2、土方机械安排</w:t>
      </w:r>
    </w:p>
    <w:p>
      <w:pPr>
        <w:pageBreakBefore w:val="0"/>
        <w:kinsoku/>
        <w:wordWrap/>
        <w:overflowPunct/>
        <w:topLinePunct w:val="0"/>
        <w:bidi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（1）本项目工程基础土方开挖阶段拟进场挖掘机来满足工程量和工期要求。</w:t>
      </w:r>
    </w:p>
    <w:p>
      <w:pPr>
        <w:pageBreakBefore w:val="0"/>
        <w:kinsoku/>
        <w:wordWrap/>
        <w:overflowPunct/>
        <w:topLinePunct w:val="0"/>
        <w:bidi w:val="0"/>
        <w:snapToGrid w:val="0"/>
        <w:spacing w:beforeAutospacing="0" w:afterAutospacing="0" w:line="500" w:lineRule="exact"/>
        <w:ind w:right="0" w:rightChars="0" w:firstLine="573"/>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（2）自卸汽车，自卸汽车每工作循环时间暂按30min计（包括装车，重车运输，卸车，空车开回及等待时间组成）。具体台数因外运地点远近土方施工前作增减。</w:t>
      </w:r>
    </w:p>
    <w:p>
      <w:pPr>
        <w:pStyle w:val="3"/>
        <w:ind w:left="0" w:leftChars="0" w:firstLine="0" w:firstLineChars="0"/>
        <w:rPr>
          <w:rFonts w:hint="eastAsia"/>
          <w:lang w:val="en-US" w:eastAsia="zh-CN"/>
        </w:rPr>
      </w:pPr>
      <w:bookmarkStart w:id="64" w:name="_Toc32594"/>
      <w:bookmarkStart w:id="65" w:name="_Toc7712"/>
      <w:bookmarkStart w:id="66" w:name="_Toc10934"/>
      <w:r>
        <w:rPr>
          <w:rFonts w:hint="eastAsia"/>
          <w:lang w:val="en-US" w:eastAsia="zh-CN"/>
        </w:rPr>
        <w:t>第二节：基坑降水施工方案</w:t>
      </w:r>
      <w:bookmarkEnd w:id="64"/>
      <w:bookmarkEnd w:id="65"/>
      <w:bookmarkEnd w:id="66"/>
    </w:p>
    <w:p>
      <w:pPr>
        <w:spacing w:line="500" w:lineRule="exact"/>
        <w:rPr>
          <w:rFonts w:hint="eastAsia" w:ascii="宋体"/>
          <w:b/>
          <w:sz w:val="24"/>
          <w:szCs w:val="24"/>
        </w:rPr>
      </w:pPr>
      <w:r>
        <w:rPr>
          <w:rFonts w:hint="eastAsia" w:ascii="宋体"/>
          <w:b/>
          <w:sz w:val="24"/>
          <w:szCs w:val="24"/>
          <w:lang w:val="en-US" w:eastAsia="zh-CN"/>
        </w:rPr>
        <w:t>1</w:t>
      </w:r>
      <w:r>
        <w:rPr>
          <w:rFonts w:hint="eastAsia" w:ascii="宋体"/>
          <w:b/>
          <w:sz w:val="24"/>
          <w:szCs w:val="24"/>
        </w:rPr>
        <w:t>、施工现场降水及明沟排水简介</w:t>
      </w:r>
    </w:p>
    <w:p>
      <w:pPr>
        <w:spacing w:line="500" w:lineRule="exact"/>
        <w:ind w:firstLine="570"/>
        <w:rPr>
          <w:rFonts w:hint="eastAsia" w:ascii="宋体"/>
          <w:sz w:val="24"/>
          <w:szCs w:val="24"/>
        </w:rPr>
      </w:pPr>
      <w:r>
        <w:rPr>
          <w:rFonts w:hint="eastAsia" w:ascii="宋体"/>
          <w:sz w:val="24"/>
          <w:szCs w:val="24"/>
        </w:rPr>
        <w:t>计划基坑内基础外围采用开挖明排水沟，集水井采用灰砂砖砌筑，以进一步降低地下水位，以及消除雨水对基础施工影响。</w:t>
      </w:r>
    </w:p>
    <w:p>
      <w:pPr>
        <w:keepNext w:val="0"/>
        <w:keepLines w:val="0"/>
        <w:widowControl/>
        <w:suppressLineNumbers w:val="0"/>
        <w:jc w:val="left"/>
        <w:rPr>
          <w:rFonts w:hint="eastAsia" w:ascii="宋体"/>
          <w:sz w:val="24"/>
          <w:szCs w:val="24"/>
        </w:rPr>
      </w:pPr>
      <w:r>
        <w:rPr>
          <w:rFonts w:ascii="宋体" w:hAnsi="宋体" w:eastAsia="宋体" w:cs="宋体"/>
          <w:kern w:val="0"/>
          <w:sz w:val="24"/>
          <w:szCs w:val="24"/>
          <w:lang w:val="en-US" w:eastAsia="zh-CN" w:bidi="ar"/>
        </w:rPr>
        <w:drawing>
          <wp:inline distT="0" distB="0" distL="114300" distR="114300">
            <wp:extent cx="4029075" cy="2657475"/>
            <wp:effectExtent l="0" t="0" r="9525" b="9525"/>
            <wp:docPr id="23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 descr="IMG_256"/>
                    <pic:cNvPicPr>
                      <a:picLocks noChangeAspect="1"/>
                    </pic:cNvPicPr>
                  </pic:nvPicPr>
                  <pic:blipFill>
                    <a:blip r:embed="rId7"/>
                    <a:stretch>
                      <a:fillRect/>
                    </a:stretch>
                  </pic:blipFill>
                  <pic:spPr>
                    <a:xfrm>
                      <a:off x="0" y="0"/>
                      <a:ext cx="4029075" cy="2657475"/>
                    </a:xfrm>
                    <a:prstGeom prst="rect">
                      <a:avLst/>
                    </a:prstGeom>
                    <a:noFill/>
                    <a:ln w="9525">
                      <a:noFill/>
                    </a:ln>
                  </pic:spPr>
                </pic:pic>
              </a:graphicData>
            </a:graphic>
          </wp:inline>
        </w:drawing>
      </w:r>
    </w:p>
    <w:p>
      <w:pPr>
        <w:spacing w:line="500" w:lineRule="exact"/>
        <w:rPr>
          <w:rFonts w:hint="eastAsia" w:ascii="宋体"/>
          <w:b/>
          <w:sz w:val="24"/>
          <w:szCs w:val="24"/>
        </w:rPr>
      </w:pPr>
      <w:r>
        <w:rPr>
          <w:rFonts w:hint="eastAsia" w:ascii="宋体"/>
          <w:b/>
          <w:sz w:val="24"/>
          <w:szCs w:val="24"/>
          <w:lang w:val="en-US" w:eastAsia="zh-CN"/>
        </w:rPr>
        <w:t>2</w:t>
      </w:r>
      <w:r>
        <w:rPr>
          <w:rFonts w:hint="eastAsia" w:ascii="宋体"/>
          <w:b/>
          <w:sz w:val="24"/>
          <w:szCs w:val="24"/>
        </w:rPr>
        <w:t>、基坑明沟排水及集水井</w:t>
      </w:r>
      <w:r>
        <w:rPr>
          <w:rFonts w:hint="eastAsia" w:ascii="宋体"/>
          <w:b/>
          <w:sz w:val="24"/>
          <w:szCs w:val="24"/>
          <w:lang w:val="en-US" w:eastAsia="zh-CN"/>
        </w:rPr>
        <w:t>施工</w:t>
      </w:r>
    </w:p>
    <w:p>
      <w:pPr>
        <w:spacing w:line="500" w:lineRule="exact"/>
        <w:ind w:firstLine="480" w:firstLineChars="200"/>
        <w:rPr>
          <w:rFonts w:hint="eastAsia" w:ascii="宋体"/>
          <w:sz w:val="24"/>
          <w:szCs w:val="24"/>
        </w:rPr>
      </w:pPr>
      <w:r>
        <w:rPr>
          <w:rFonts w:hint="eastAsia" w:ascii="宋体"/>
          <w:sz w:val="24"/>
          <w:szCs w:val="24"/>
        </w:rPr>
        <w:t>在开挖基坑过程中，预留出施工作业面的同时，对基坑边坡进行加宽处理。沿基坑边坡底根挖排水沟，并在排水沟内分层填充2-4cm石子，排水沟宽</w:t>
      </w:r>
      <w:r>
        <w:rPr>
          <w:rFonts w:hint="eastAsia" w:ascii="宋体"/>
          <w:sz w:val="24"/>
          <w:szCs w:val="24"/>
          <w:lang w:val="en-US" w:eastAsia="zh-CN"/>
        </w:rPr>
        <w:t>3</w:t>
      </w:r>
      <w:r>
        <w:rPr>
          <w:rFonts w:hint="eastAsia" w:ascii="宋体"/>
          <w:sz w:val="24"/>
          <w:szCs w:val="24"/>
        </w:rPr>
        <w:t>0cm，深于基坑底以下50-60cm。基坑边坡土层中渗出的孔隙水及雨水将沿排水沟流向集水井，再由水泵将集水井内地下水通过降水干管排出。</w:t>
      </w:r>
    </w:p>
    <w:p>
      <w:pPr>
        <w:spacing w:line="500" w:lineRule="exact"/>
        <w:rPr>
          <w:rFonts w:hint="eastAsia" w:ascii="宋体"/>
          <w:sz w:val="24"/>
          <w:szCs w:val="24"/>
        </w:rPr>
      </w:pPr>
      <w:r>
        <w:rPr>
          <w:rFonts w:hint="eastAsia" w:ascii="宋体"/>
          <w:sz w:val="24"/>
          <w:szCs w:val="24"/>
        </w:rPr>
        <w:t>1</w:t>
      </w:r>
      <w:r>
        <w:rPr>
          <w:rFonts w:hint="eastAsia" w:ascii="宋体"/>
          <w:sz w:val="24"/>
          <w:szCs w:val="24"/>
          <w:lang w:eastAsia="zh-CN"/>
        </w:rPr>
        <w:t>）</w:t>
      </w:r>
      <w:r>
        <w:rPr>
          <w:rFonts w:hint="eastAsia" w:ascii="宋体"/>
          <w:sz w:val="24"/>
          <w:szCs w:val="24"/>
        </w:rPr>
        <w:t>明沟排水线路及集水井个数、位置的布置</w:t>
      </w:r>
    </w:p>
    <w:p>
      <w:pPr>
        <w:spacing w:line="500" w:lineRule="exact"/>
        <w:ind w:firstLine="480" w:firstLineChars="200"/>
        <w:rPr>
          <w:rFonts w:hint="eastAsia" w:ascii="宋体"/>
          <w:sz w:val="24"/>
          <w:szCs w:val="24"/>
        </w:rPr>
      </w:pPr>
      <w:r>
        <w:rPr>
          <w:rFonts w:hint="eastAsia" w:ascii="宋体"/>
          <w:sz w:val="24"/>
          <w:szCs w:val="24"/>
        </w:rPr>
        <w:t>沿基坑边坡底根贯通设置排水沟，集水井均由排水沟外壁向边坡方向砌筑。</w:t>
      </w:r>
    </w:p>
    <w:p>
      <w:pPr>
        <w:spacing w:line="500" w:lineRule="exact"/>
        <w:rPr>
          <w:rFonts w:hint="eastAsia" w:ascii="宋体"/>
          <w:sz w:val="24"/>
          <w:szCs w:val="24"/>
        </w:rPr>
      </w:pPr>
      <w:r>
        <w:rPr>
          <w:rFonts w:hint="eastAsia" w:ascii="宋体"/>
          <w:sz w:val="24"/>
          <w:szCs w:val="24"/>
        </w:rPr>
        <w:t>2</w:t>
      </w:r>
      <w:r>
        <w:rPr>
          <w:rFonts w:hint="eastAsia" w:ascii="宋体"/>
          <w:sz w:val="24"/>
          <w:szCs w:val="24"/>
          <w:lang w:eastAsia="zh-CN"/>
        </w:rPr>
        <w:t>）</w:t>
      </w:r>
      <w:r>
        <w:rPr>
          <w:rFonts w:hint="eastAsia" w:ascii="宋体"/>
          <w:sz w:val="24"/>
          <w:szCs w:val="24"/>
        </w:rPr>
        <w:t>明排水沟的开挖</w:t>
      </w:r>
    </w:p>
    <w:p>
      <w:pPr>
        <w:spacing w:line="500" w:lineRule="exact"/>
        <w:ind w:firstLine="480" w:firstLineChars="200"/>
        <w:rPr>
          <w:rFonts w:hint="eastAsia" w:ascii="宋体"/>
          <w:sz w:val="24"/>
          <w:szCs w:val="24"/>
        </w:rPr>
      </w:pPr>
      <w:r>
        <w:rPr>
          <w:rFonts w:hint="eastAsia" w:ascii="宋体"/>
          <w:sz w:val="24"/>
          <w:szCs w:val="24"/>
        </w:rPr>
        <w:t>排水沟按宽</w:t>
      </w:r>
      <w:r>
        <w:rPr>
          <w:rFonts w:hint="eastAsia" w:ascii="宋体"/>
          <w:sz w:val="24"/>
          <w:szCs w:val="24"/>
          <w:lang w:val="en-US" w:eastAsia="zh-CN"/>
        </w:rPr>
        <w:t>3</w:t>
      </w:r>
      <w:r>
        <w:rPr>
          <w:rFonts w:hint="eastAsia" w:ascii="宋体"/>
          <w:sz w:val="24"/>
          <w:szCs w:val="24"/>
        </w:rPr>
        <w:t>0cm，深50-60cm，沟外壁距边坡根部30cm，采取人工开挖方法。排水沟上平为基底土平，底平取两集水井之间距离中为最高点，按1％坡向集水井，保证排水沟排水通畅。</w:t>
      </w:r>
    </w:p>
    <w:p>
      <w:pPr>
        <w:spacing w:line="500" w:lineRule="exact"/>
        <w:rPr>
          <w:rFonts w:hint="eastAsia" w:ascii="宋体"/>
          <w:sz w:val="24"/>
          <w:szCs w:val="24"/>
        </w:rPr>
      </w:pPr>
      <w:r>
        <w:rPr>
          <w:rFonts w:hint="eastAsia" w:ascii="宋体"/>
          <w:sz w:val="24"/>
          <w:szCs w:val="24"/>
          <w:lang w:val="en-US" w:eastAsia="zh-CN"/>
        </w:rPr>
        <w:t>3）</w:t>
      </w:r>
      <w:r>
        <w:rPr>
          <w:rFonts w:hint="eastAsia" w:ascii="宋体"/>
          <w:sz w:val="24"/>
          <w:szCs w:val="24"/>
        </w:rPr>
        <w:t>集水井的开挖和砌筑</w:t>
      </w:r>
    </w:p>
    <w:p>
      <w:pPr>
        <w:spacing w:line="500" w:lineRule="exact"/>
        <w:ind w:firstLine="480" w:firstLineChars="200"/>
        <w:rPr>
          <w:rFonts w:hint="eastAsia" w:ascii="宋体"/>
          <w:sz w:val="24"/>
          <w:szCs w:val="24"/>
        </w:rPr>
      </w:pPr>
      <w:r>
        <w:rPr>
          <w:rFonts w:hint="eastAsia" w:ascii="宋体"/>
          <w:sz w:val="24"/>
          <w:szCs w:val="24"/>
        </w:rPr>
        <w:t>集水井底低于排水沟底50cm，保证潜水泵能全部没入水中，集水井开挖位置偏向边坡，保证后期施工基础不受影响。采用页岩砖干铺，利用排水沟及周边土层孔隙水渗到坑内，基底土平以上部分集水井为</w:t>
      </w:r>
      <w:r>
        <w:rPr>
          <w:rFonts w:hint="eastAsia" w:ascii="宋体"/>
          <w:sz w:val="24"/>
          <w:szCs w:val="24"/>
          <w:lang w:val="en-US" w:eastAsia="zh-CN"/>
        </w:rPr>
        <w:t>100</w:t>
      </w:r>
      <w:r>
        <w:rPr>
          <w:rFonts w:hint="eastAsia" w:ascii="宋体"/>
          <w:sz w:val="24"/>
          <w:szCs w:val="24"/>
        </w:rPr>
        <w:t>cm高，内径为1</w:t>
      </w:r>
      <w:r>
        <w:rPr>
          <w:rFonts w:hint="eastAsia" w:ascii="宋体"/>
          <w:sz w:val="24"/>
          <w:szCs w:val="24"/>
          <w:lang w:val="en-US" w:eastAsia="zh-CN"/>
        </w:rPr>
        <w:t>米X2米的长方形。</w:t>
      </w:r>
    </w:p>
    <w:p>
      <w:pPr>
        <w:spacing w:line="500" w:lineRule="exact"/>
        <w:rPr>
          <w:rFonts w:hint="eastAsia" w:ascii="宋体"/>
          <w:sz w:val="24"/>
          <w:szCs w:val="24"/>
        </w:rPr>
      </w:pPr>
      <w:r>
        <w:rPr>
          <w:rFonts w:hint="eastAsia" w:ascii="宋体"/>
          <w:sz w:val="24"/>
          <w:szCs w:val="24"/>
          <w:lang w:val="en-US" w:eastAsia="zh-CN"/>
        </w:rPr>
        <w:t>4）</w:t>
      </w:r>
      <w:r>
        <w:rPr>
          <w:rFonts w:hint="eastAsia" w:ascii="宋体"/>
          <w:sz w:val="24"/>
          <w:szCs w:val="24"/>
        </w:rPr>
        <w:t>排水用潜水泵的确定</w:t>
      </w:r>
    </w:p>
    <w:p>
      <w:pPr>
        <w:spacing w:line="500" w:lineRule="exact"/>
        <w:ind w:firstLine="480" w:firstLineChars="200"/>
        <w:rPr>
          <w:rFonts w:hint="eastAsia" w:ascii="宋体"/>
          <w:sz w:val="24"/>
          <w:szCs w:val="24"/>
        </w:rPr>
      </w:pPr>
      <w:r>
        <w:rPr>
          <w:rFonts w:hint="eastAsia" w:ascii="宋体"/>
          <w:sz w:val="24"/>
          <w:szCs w:val="24"/>
        </w:rPr>
        <w:t>由于集水井内水量有限，抽水采取间断式抽水，即水满则抽，无水则停的原则，这样便可选用出水量不大的水泵，选用出水量为4m³/h的水泵便可满足使用要求。</w:t>
      </w:r>
    </w:p>
    <w:p>
      <w:pPr>
        <w:spacing w:line="500" w:lineRule="exact"/>
        <w:rPr>
          <w:rFonts w:hint="eastAsia" w:ascii="宋体"/>
          <w:b/>
          <w:sz w:val="24"/>
          <w:szCs w:val="24"/>
        </w:rPr>
      </w:pPr>
      <w:r>
        <w:rPr>
          <w:rFonts w:hint="eastAsia" w:ascii="宋体"/>
          <w:b/>
          <w:sz w:val="24"/>
          <w:szCs w:val="24"/>
          <w:lang w:val="en-US" w:eastAsia="zh-CN"/>
        </w:rPr>
        <w:t>3</w:t>
      </w:r>
      <w:r>
        <w:rPr>
          <w:rFonts w:hint="eastAsia" w:ascii="宋体"/>
          <w:b/>
          <w:sz w:val="24"/>
          <w:szCs w:val="24"/>
        </w:rPr>
        <w:t>、基坑明沟排水设施的启用原则</w:t>
      </w:r>
    </w:p>
    <w:p>
      <w:pPr>
        <w:spacing w:line="500" w:lineRule="exact"/>
        <w:ind w:firstLine="460" w:firstLineChars="192"/>
        <w:rPr>
          <w:rFonts w:hint="eastAsia" w:ascii="宋体"/>
          <w:sz w:val="24"/>
          <w:szCs w:val="24"/>
        </w:rPr>
      </w:pPr>
      <w:r>
        <w:rPr>
          <w:rFonts w:hint="eastAsia" w:ascii="宋体"/>
          <w:sz w:val="24"/>
          <w:szCs w:val="24"/>
        </w:rPr>
        <w:t>1.无雨期间，集水井内集水水位超过排水沟水位，应立即启动潜水泵将井内积水抽出，一起并入降水干管内，直至井内水位低于排水沟沟底，方可停止抽水，防止水井内水位过高而侵渍地基土。</w:t>
      </w:r>
    </w:p>
    <w:p>
      <w:pPr>
        <w:spacing w:line="500" w:lineRule="exact"/>
        <w:ind w:firstLine="460" w:firstLineChars="192"/>
        <w:rPr>
          <w:rFonts w:hint="eastAsia" w:ascii="宋体"/>
          <w:sz w:val="24"/>
          <w:szCs w:val="24"/>
        </w:rPr>
      </w:pPr>
      <w:r>
        <w:rPr>
          <w:rFonts w:hint="eastAsia" w:ascii="宋体"/>
          <w:sz w:val="24"/>
          <w:szCs w:val="24"/>
        </w:rPr>
        <w:t>2．下雨期间，由于边坡上雨水汇集流入集水井内的水量较大，应不间断的进行抽水，保证井内水位始终低于排水沟水位，若排水不及时，可采用更换较大出水量的水泵。</w:t>
      </w:r>
    </w:p>
    <w:p>
      <w:pPr>
        <w:spacing w:line="500" w:lineRule="exact"/>
        <w:rPr>
          <w:rFonts w:hint="eastAsia" w:ascii="宋体"/>
          <w:b/>
          <w:sz w:val="24"/>
          <w:szCs w:val="24"/>
          <w:lang w:val="en-US" w:eastAsia="zh-CN"/>
        </w:rPr>
      </w:pPr>
      <w:r>
        <w:rPr>
          <w:rFonts w:hint="eastAsia" w:ascii="宋体"/>
          <w:b/>
          <w:sz w:val="24"/>
          <w:szCs w:val="24"/>
          <w:lang w:val="en-US" w:eastAsia="zh-CN"/>
        </w:rPr>
        <w:t>4、基坑明沟排水注意事项</w:t>
      </w:r>
    </w:p>
    <w:p>
      <w:pPr>
        <w:spacing w:line="500" w:lineRule="exact"/>
        <w:rPr>
          <w:rFonts w:hint="eastAsia" w:ascii="宋体"/>
          <w:sz w:val="24"/>
          <w:szCs w:val="24"/>
        </w:rPr>
      </w:pPr>
      <w:r>
        <w:rPr>
          <w:rFonts w:hint="eastAsia" w:ascii="宋体"/>
          <w:sz w:val="24"/>
          <w:szCs w:val="24"/>
        </w:rPr>
        <w:t>1.明沟排水设施完成后，应安排专人管理排水设施。每天不间断定时检查各个集水井内水位情况，一旦水位超过规定限位，应立即开泵抽水，特别是下雨时，应全天巡查井内水位情况，及时开停潜水泵。</w:t>
      </w:r>
    </w:p>
    <w:p>
      <w:pPr>
        <w:spacing w:line="500" w:lineRule="exact"/>
        <w:rPr>
          <w:rFonts w:hint="eastAsia" w:ascii="宋体"/>
          <w:sz w:val="24"/>
          <w:szCs w:val="24"/>
        </w:rPr>
      </w:pPr>
      <w:r>
        <w:rPr>
          <w:rFonts w:hint="eastAsia" w:ascii="宋体"/>
          <w:sz w:val="24"/>
          <w:szCs w:val="24"/>
        </w:rPr>
        <w:t>2.排水设施管理人员，也应定期对集水井内沉淀物进行清挖，保证潜水泵沉入水中的深度，避免因井内水位过浅而烧毁水泵。</w:t>
      </w:r>
    </w:p>
    <w:p>
      <w:pPr>
        <w:spacing w:line="500" w:lineRule="exact"/>
        <w:rPr>
          <w:rFonts w:hint="eastAsia" w:ascii="宋体"/>
          <w:sz w:val="24"/>
          <w:szCs w:val="24"/>
        </w:rPr>
      </w:pPr>
      <w:r>
        <w:rPr>
          <w:rFonts w:hint="eastAsia" w:ascii="宋体"/>
          <w:sz w:val="24"/>
          <w:szCs w:val="24"/>
        </w:rPr>
        <w:t>3.集水井四周也应做防护设施，防止人员不慎坠入井中受伤。</w:t>
      </w:r>
    </w:p>
    <w:p>
      <w:pPr>
        <w:pageBreakBefore w:val="0"/>
        <w:kinsoku/>
        <w:wordWrap/>
        <w:overflowPunct/>
        <w:topLinePunct w:val="0"/>
        <w:bidi w:val="0"/>
        <w:snapToGrid w:val="0"/>
        <w:spacing w:beforeAutospacing="0" w:afterAutospacing="0" w:line="500" w:lineRule="exact"/>
        <w:ind w:right="0" w:rightChars="0"/>
        <w:rPr>
          <w:rFonts w:hint="eastAsia" w:asciiTheme="minorEastAsia" w:hAnsiTheme="minorEastAsia" w:eastAsiaTheme="minorEastAsia" w:cstheme="minorEastAsia"/>
          <w:b w:val="0"/>
          <w:bCs/>
          <w:sz w:val="28"/>
          <w:szCs w:val="28"/>
        </w:rPr>
      </w:pPr>
      <w:r>
        <w:rPr>
          <w:rFonts w:hint="eastAsia" w:ascii="宋体"/>
          <w:sz w:val="24"/>
          <w:szCs w:val="24"/>
        </w:rPr>
        <w:t>4.明沟排水设施在基坑回填前，应保证良好运行。</w:t>
      </w:r>
    </w:p>
    <w:p>
      <w:pPr>
        <w:spacing w:line="500" w:lineRule="exact"/>
        <w:rPr>
          <w:rFonts w:hint="eastAsia" w:ascii="宋体"/>
          <w:b/>
          <w:bCs/>
          <w:sz w:val="24"/>
          <w:szCs w:val="24"/>
        </w:rPr>
      </w:pPr>
      <w:r>
        <w:rPr>
          <w:rFonts w:hint="eastAsia" w:ascii="宋体"/>
          <w:b/>
          <w:bCs/>
          <w:sz w:val="24"/>
          <w:szCs w:val="24"/>
          <w:lang w:val="en-US" w:eastAsia="zh-CN"/>
        </w:rPr>
        <w:t>5</w:t>
      </w:r>
      <w:r>
        <w:rPr>
          <w:rFonts w:hint="eastAsia" w:ascii="宋体"/>
          <w:b/>
          <w:bCs/>
          <w:sz w:val="24"/>
          <w:szCs w:val="24"/>
        </w:rPr>
        <w:t>、安全措施</w:t>
      </w:r>
    </w:p>
    <w:p>
      <w:pPr>
        <w:spacing w:line="500" w:lineRule="exact"/>
        <w:rPr>
          <w:rFonts w:hint="eastAsia" w:ascii="宋体"/>
          <w:sz w:val="24"/>
          <w:szCs w:val="24"/>
        </w:rPr>
      </w:pPr>
      <w:r>
        <w:rPr>
          <w:rFonts w:hint="eastAsia" w:ascii="宋体"/>
          <w:sz w:val="24"/>
          <w:szCs w:val="24"/>
        </w:rPr>
        <w:t>1、开工前组织全体施工人员进行安全技术交底，学习有关安全规章制度和降水施工的安全操作规程。</w:t>
      </w:r>
    </w:p>
    <w:p>
      <w:pPr>
        <w:spacing w:line="500" w:lineRule="exact"/>
        <w:rPr>
          <w:rFonts w:hint="eastAsia" w:ascii="宋体"/>
          <w:sz w:val="24"/>
          <w:szCs w:val="24"/>
        </w:rPr>
      </w:pPr>
      <w:r>
        <w:rPr>
          <w:rFonts w:hint="eastAsia" w:ascii="宋体"/>
          <w:sz w:val="24"/>
          <w:szCs w:val="24"/>
        </w:rPr>
        <w:t>2、遵守施工现场六大安全纪律，未经三级安全教育的新工人不能上岗。</w:t>
      </w:r>
    </w:p>
    <w:p>
      <w:pPr>
        <w:spacing w:line="500" w:lineRule="exact"/>
        <w:rPr>
          <w:rFonts w:hint="eastAsia" w:ascii="宋体"/>
          <w:sz w:val="24"/>
          <w:szCs w:val="24"/>
        </w:rPr>
      </w:pPr>
      <w:r>
        <w:rPr>
          <w:rFonts w:hint="eastAsia" w:ascii="宋体"/>
          <w:sz w:val="24"/>
          <w:szCs w:val="24"/>
        </w:rPr>
        <w:t>3、机组电源应设挡安装置，电源线应设立标志，严禁外人随意开、停机组，确保顺利完成。</w:t>
      </w:r>
    </w:p>
    <w:p>
      <w:pPr>
        <w:spacing w:line="500" w:lineRule="exact"/>
        <w:rPr>
          <w:rFonts w:hint="eastAsia" w:ascii="宋体"/>
          <w:sz w:val="24"/>
          <w:szCs w:val="24"/>
        </w:rPr>
      </w:pPr>
      <w:r>
        <w:rPr>
          <w:rFonts w:hint="eastAsia" w:ascii="宋体"/>
          <w:sz w:val="24"/>
          <w:szCs w:val="24"/>
        </w:rPr>
        <w:t>4、电机设备必须由专人负责，总、分配电箱均须有漏电保护装置，电箱做到防雨防水、门锁齐全。</w:t>
      </w:r>
    </w:p>
    <w:p>
      <w:pPr>
        <w:spacing w:line="500" w:lineRule="exact"/>
        <w:rPr>
          <w:rFonts w:hint="eastAsia" w:ascii="宋体"/>
          <w:sz w:val="24"/>
          <w:szCs w:val="24"/>
        </w:rPr>
      </w:pPr>
      <w:r>
        <w:rPr>
          <w:rFonts w:hint="eastAsia" w:ascii="宋体"/>
          <w:sz w:val="24"/>
          <w:szCs w:val="24"/>
        </w:rPr>
        <w:t>5、配电箱应使用标准配电箱，每个配电箱必须有漏电保护装置及接出插座，门、锁齐全。在箱、柜接线中，端子或螺拴上接一根导线，最多不能超过两根；当接两根导线时，中间要有平垫片分隔导线。插座上必须使用插头插入，不能将导线直接插入，配电箱应有接地。</w:t>
      </w:r>
    </w:p>
    <w:p>
      <w:pPr>
        <w:spacing w:line="500" w:lineRule="exact"/>
        <w:rPr>
          <w:rFonts w:hint="eastAsia" w:ascii="宋体"/>
          <w:sz w:val="24"/>
          <w:szCs w:val="24"/>
        </w:rPr>
      </w:pPr>
      <w:r>
        <w:rPr>
          <w:rFonts w:hint="eastAsia" w:ascii="宋体"/>
          <w:sz w:val="24"/>
          <w:szCs w:val="24"/>
        </w:rPr>
        <w:t>6、电机、压机泵及各种设备应经常保养，发现不安全因素及时调换或采取有效安全措施。</w:t>
      </w:r>
    </w:p>
    <w:p>
      <w:pPr>
        <w:spacing w:line="500" w:lineRule="exact"/>
        <w:rPr>
          <w:rFonts w:hint="eastAsia" w:asciiTheme="minorEastAsia" w:hAnsiTheme="minorEastAsia" w:eastAsiaTheme="minorEastAsia" w:cstheme="minorEastAsia"/>
          <w:b w:val="0"/>
          <w:bCs/>
          <w:kern w:val="0"/>
          <w:sz w:val="28"/>
          <w:szCs w:val="28"/>
        </w:rPr>
      </w:pPr>
      <w:r>
        <w:rPr>
          <w:rFonts w:hint="eastAsia" w:ascii="宋体"/>
          <w:sz w:val="24"/>
          <w:szCs w:val="24"/>
        </w:rPr>
        <w:t>7、各种电气设备、线路、配电箱必须按要求配置，非电工禁止随意动用。</w:t>
      </w:r>
      <w:r>
        <w:rPr>
          <w:rFonts w:hint="eastAsia" w:asciiTheme="minorEastAsia" w:hAnsiTheme="minorEastAsia" w:eastAsiaTheme="minorEastAsia" w:cstheme="minorEastAsia"/>
          <w:b w:val="0"/>
          <w:bCs/>
          <w:kern w:val="0"/>
          <w:sz w:val="28"/>
          <w:szCs w:val="28"/>
        </w:rPr>
        <w:t xml:space="preserve"> </w:t>
      </w:r>
    </w:p>
    <w:p>
      <w:pPr>
        <w:pStyle w:val="3"/>
        <w:widowControl w:val="0"/>
        <w:kinsoku/>
        <w:wordWrap/>
        <w:overflowPunct/>
        <w:topLinePunct w:val="0"/>
        <w:bidi w:val="0"/>
        <w:spacing w:line="500" w:lineRule="exact"/>
        <w:ind w:left="0" w:leftChars="0" w:right="0" w:rightChars="0" w:firstLine="0" w:firstLineChars="0"/>
        <w:rPr>
          <w:rFonts w:hint="eastAsia" w:asciiTheme="minorEastAsia" w:hAnsiTheme="minorEastAsia" w:eastAsiaTheme="minorEastAsia" w:cstheme="minorEastAsia"/>
          <w:b/>
          <w:bCs/>
          <w:color w:val="000000"/>
          <w:sz w:val="28"/>
          <w:szCs w:val="28"/>
        </w:rPr>
      </w:pPr>
      <w:bookmarkStart w:id="67" w:name="_Toc4854"/>
      <w:bookmarkStart w:id="68" w:name="_Toc3966"/>
      <w:bookmarkStart w:id="69" w:name="_Toc22923"/>
      <w:r>
        <w:rPr>
          <w:rFonts w:hint="eastAsia" w:asciiTheme="minorEastAsia" w:hAnsiTheme="minorEastAsia" w:eastAsiaTheme="minorEastAsia" w:cstheme="minorEastAsia"/>
          <w:b/>
          <w:bCs/>
          <w:sz w:val="28"/>
          <w:szCs w:val="28"/>
          <w:lang w:eastAsia="zh-CN"/>
        </w:rPr>
        <w:t>第三节：独立柱基础施工</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8"/>
          <w:szCs w:val="28"/>
        </w:rPr>
        <w:t>本</w:t>
      </w:r>
      <w:r>
        <w:rPr>
          <w:rFonts w:hint="eastAsia" w:asciiTheme="minorEastAsia" w:hAnsiTheme="minorEastAsia" w:eastAsiaTheme="minorEastAsia" w:cstheme="minorEastAsia"/>
          <w:b w:val="0"/>
          <w:bCs/>
          <w:color w:val="000000"/>
          <w:sz w:val="24"/>
          <w:szCs w:val="24"/>
        </w:rPr>
        <w:t>工程基础为柱下独立基础，为了加快施工进度故基础采用机械大开挖。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一、基础的施工顺序为：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基础大开挖—基坑修整—10cm素砼垫层—基础承台—基础梁柱—回填土。并按“先运后进”浇筑顺序。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二、土方开挖及边护：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根据本工程特点，本工程土方采用挖掘机进行机械大开挖，机械开挖至垫层标高以上200mm后，采用人工挖至设计标高。土方开挖前，先放好基础边线和土方开挖线，并将其引到基坑以外不会被破坏的地方，开挖时注意底局部预留200厚土层，待验槽后浇筑垫层时挖除以防止因基底长时间暴露而受扰动。开挖基坑时如发现土层与地质报告不符或发现不良地基，如暗沟、暗升、暗塘、墓穴及人防施等，应立即通知建设单位地质勘探部门、设计院等有关部门人员到现场研究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土方开挖时，施工测量人员严格控制标高，严禁超挖。土方工程采用大开挖，自然放坡。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三、 基础垫层施工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9" w:firstLineChars="229"/>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1、浇捣砼垫层时，需留置标养及同条件试块各一组，做试块时请监理公司人员旁边监督，送试验室养护。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7" w:firstLineChars="228"/>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在垫层浇筑前要对土方进行修整，应用竹签对基坑的标高进行标识。先用竹签订在基坑的中，然后用水准尺对其进行测定标高。在素砼浇筑过程中，将以这些竹签的顶为基准，进行总体标高测定。在砼具体施工时，测量员应对全程进行控制施工。浇筑时采用泵送砼，由远而近，并不得在同一处连续布料，应在2米范围类水平移动布料，且垂直于浇筑，振捣泵送砼时，振动棒插入间距一般为400mm左右，振捣时间一般为15~30S，并且在20~30min后对其进行二次复振。确保顺利布料和振捣密实，采用平板振动器时，其移动间距应保证平板能覆盖已振实部分的边缘。砼振捣完毕后，表面要用磨板磨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四、钢筋制作与安装：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1、学习、熟悉施工图纸和指定的图集，严格按照图纸施工，明了构造柱、圈梁、节点处的钢筋构造及各部做法，确定合理分段与搭接位置和安装次序，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7" w:firstLineChars="228"/>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2、钢筋应出厂质量证明书和试验报告，不同型号、钢号、规格均要进行复试合格，必须符合设计要求和有关标准的规定方可使用。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7" w:firstLineChars="228"/>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I级钢（直径6至12MM盘圆钢）经冷拉后长度伸长（2%）一般小冷拉，钢筋不得有裂纹、起皮生锈、表面无损伤、无污染，发现有颗粒现状不得使用。按施工图计算准确下料单，根据钢材定尺长度统筹下料，加强中间尺寸复查做到物尽其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4、所下的各种不同型号、规格不同尺寸数量按施工平面布置图要求，按绑扎次序，分别堆放挂上标识牌，绑扎前要清扫模板内杂物和砌墙的落地砂浆灰，模板上弹好水平标高线。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5、绑扎基础柱钢筋时，箍筋的接头应交错分布在四角纵向钢筋上，箍筋转角与纵向钢筋交叉点均应扎牢（箍筋平直部分与纵向钢筋交叉点可间隔扎牢）绑扎箍筋时绑扣相互间应成八字形，基础柱与梁的交接处上下各500mm加密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6、绑扎基础梁，在模扳支好后绑扎，按箍筋间距在模板一侧划好线放箍筋后穿入受力钢筋。绑扎时箍筋应受力钢筋垂直，并沿受力钢筋方向相互错开。各受力钢筋之间的绑扎接头位置应相互错开，并在中心和两端用铁丝扎牢。Ⅱ级钢筋的弯曲直径不宜小于4d，箍筋弯钩的弯曲直径不小于2.5d，弯后的平直长度不小于10d，并做135</w:t>
      </w:r>
      <w:r>
        <w:rPr>
          <w:rFonts w:hint="eastAsia" w:asciiTheme="minorEastAsia" w:hAnsiTheme="minorEastAsia" w:eastAsiaTheme="minorEastAsia" w:cstheme="minorEastAsia"/>
          <w:b w:val="0"/>
          <w:bCs/>
          <w:color w:val="000000"/>
          <w:sz w:val="24"/>
          <w:szCs w:val="24"/>
          <w:vertAlign w:val="superscript"/>
        </w:rPr>
        <w:t>。</w:t>
      </w:r>
      <w:r>
        <w:rPr>
          <w:rFonts w:hint="eastAsia" w:asciiTheme="minorEastAsia" w:hAnsiTheme="minorEastAsia" w:eastAsiaTheme="minorEastAsia" w:cstheme="minorEastAsia"/>
          <w:b w:val="0"/>
          <w:bCs/>
          <w:color w:val="000000"/>
          <w:sz w:val="24"/>
          <w:szCs w:val="24"/>
        </w:rPr>
        <w:t>弯勾。在钢筋绑扎好后应垫水泥垫块，数量为8块/M</w:t>
      </w:r>
      <w:r>
        <w:rPr>
          <w:rFonts w:hint="eastAsia" w:asciiTheme="minorEastAsia" w:hAnsiTheme="minorEastAsia" w:eastAsiaTheme="minorEastAsia" w:cstheme="minorEastAsia"/>
          <w:b w:val="0"/>
          <w:bCs/>
          <w:color w:val="000000"/>
          <w:sz w:val="24"/>
          <w:szCs w:val="24"/>
          <w:vertAlign w:val="superscript"/>
        </w:rPr>
        <w:t>2</w:t>
      </w:r>
      <w:r>
        <w:rPr>
          <w:rFonts w:hint="eastAsia" w:asciiTheme="minorEastAsia" w:hAnsiTheme="minorEastAsia" w:eastAsiaTheme="minorEastAsia" w:cstheme="minorEastAsia"/>
          <w:b w:val="0"/>
          <w:bCs/>
          <w:color w:val="000000"/>
          <w:sz w:val="24"/>
          <w:szCs w:val="24"/>
        </w:rPr>
        <w:t>。后浇带处钢筋放置按图纸要求附加钢筋，并在断面放置同梁高、宽相同的钢丝网片。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7、在钢筋加工时不得乱锯乱放，使用前须将钢筋上的油污、泥土和浮锈清理干净。绑扎结束后应保持钢筋清洁。</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五、模板施工</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rPr>
        <w:t>1、模板及其支架必须以下规定：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1）、保证工程结构和构件各部分形状尺寸和相互位置的准确。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2）、具有足够的承载力、刚度和稳定性，能可靠地承受新交砼的自重和侧压力，以及在施工过程中所产生的荷载。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3）、构造简单，拆装方便，便于钢筋的绑扎、安装和砼的浇筑和养护等要求。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4）、模板的接缝不应漏浆。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5）、木模与支撑系统应选不易变形、质轻、韧性好的材料不得使用腐朽、脆性和受潮湿易变形的木材。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6）、后浇带模板不得在后浇带内拼接，且每边超过后浇带200mm。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2、基础柱模板安装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基础柱模板由侧模、柱箍、支撑组成安装前应先将基础柱内及钢筋上的杂物清理干净，先安装侧模再安装柱箍将其固定，为了保证柱模的稳定，柱模之间要用水平撑、剪刀撑等互相拉结固定。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3、基础梁模板的安装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a根据柱弹出的轴线，梁位置和水平线安装柱头模板。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b当梁跨度大于或等于4m时，按全跨长度的1900~3900起拱复核检查梁模尺寸。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c支顶之间应设水平拉杆和剪力撑，其竖向间距不大于1.0m，梁侧立杆间距不大于1200㎜，梁底小横杆间距不大于500㎜。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4、模板的拆除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1）、承重模板在砼强度能够保证其表面及棱角不因拆模而受损时方能拆模。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2）、梁小于8m的砼强度要达到75%以上。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06" w:firstLineChars="211"/>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3）、拆除的模板要及时清运，同时清理模板上的杂物，涂刷隔离剂，分类堆放整齐。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06" w:firstLineChars="211"/>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4）、后浇带处模板不得拆除，并不得扰动。待后浇带砼浇筑完毕后拆除。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六、基础梁、柱砼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1、浇筑前应先对机械设备进行检查，保证水电及原材料的供应，掌握天气变化情况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2、检查模板的标高、位置及截面尺寸，支撑和模板的固定是否可靠，钢筋的规格数量安装位置是否与设计符合。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3、清理模板内的杂物及钢筋上的油污，并加以浇水润湿，但不得有积水。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sz w:val="24"/>
          <w:szCs w:val="24"/>
        </w:rPr>
        <w:t xml:space="preserve">    4、基础梁柱采用商品砼。</w:t>
      </w:r>
      <w:r>
        <w:rPr>
          <w:rFonts w:hint="eastAsia" w:asciiTheme="minorEastAsia" w:hAnsiTheme="minorEastAsia" w:eastAsiaTheme="minorEastAsia" w:cstheme="minorEastAsia"/>
          <w:b w:val="0"/>
          <w:bCs/>
          <w:sz w:val="24"/>
          <w:szCs w:val="24"/>
        </w:rPr>
        <w:t>砼的供应必须保证砼泵能连续作业,尽可能避免或减少泵送时中途停歇。如砼供应不上，宁可减低速度，以保持泵送连续进行。若出现停料迫使泵停车，则砼泵必须每隔4---5分钟进行约定行程的动作。砼泵送时,注意不要将砼泵车料内剩余砼降低到20厘米，以免吸入空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    5、浇筑基础柱时，振捣砼要注意振捣器与模板的距离，并应避免碰撞钢筋与模板。浇筑时应以最少的转载次数和最短的时间从搅拌地点运至浇筑地点，使用振捣器时，要轻拔快插捣有序，不漏振，插入的深度不小于50mm，每一振捣的延续时间应使砼的表面呈现浮浆和不在沉落。在浇筑是要经常观察模板，防止胀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6、基础梁振捣砼时，振动棒插入间距一般为400mm左右，振捣的时间应使砼的表面呈现浮浆和不在沉落。对于钢筋密集部位，应先制定好措施，确保顺利布料和振捣密实。在浇筑的同时应经常观察钢筋和模板，如有变形和移位，应立即采取措施处理。砼振捣完毕后，表面要用磨板磨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7、浇筑结束后应进行砼养护，即覆盖及浇水。在强度未达到1.2N/mm</w:t>
      </w:r>
      <w:r>
        <w:rPr>
          <w:rFonts w:hint="eastAsia" w:asciiTheme="minorEastAsia" w:hAnsiTheme="minorEastAsia" w:eastAsiaTheme="minorEastAsia" w:cstheme="minorEastAsia"/>
          <w:b w:val="0"/>
          <w:bCs/>
          <w:color w:val="000000"/>
          <w:sz w:val="24"/>
          <w:szCs w:val="24"/>
          <w:vertAlign w:val="superscript"/>
        </w:rPr>
        <w:t>2</w:t>
      </w:r>
      <w:r>
        <w:rPr>
          <w:rFonts w:hint="eastAsia" w:asciiTheme="minorEastAsia" w:hAnsiTheme="minorEastAsia" w:eastAsiaTheme="minorEastAsia" w:cstheme="minorEastAsia"/>
          <w:b w:val="0"/>
          <w:bCs/>
          <w:color w:val="000000"/>
          <w:sz w:val="24"/>
          <w:szCs w:val="24"/>
        </w:rPr>
        <w:t>以前不得在上面踩踏及安装砌筑。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七、土方回填</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1、因工程现况，基础回填分为一次回填，回填时采用自然土分层夯实。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2、本工程土方采用人工回填，铺平、机械打夯，打夯遍数为3~4遍，每批回松土20cm,其夯实厚度在15cm左右。填土时，应保证边缘部位的压实质量，填表土后将填方边缘宽度填宽0.5m。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3、回填前，将坑内树根、木料等杂物垃圾清理干净，将洞、坑积水抽干，清净淤泥砂，将挑担洞用细石砼堵实，并保证墙体及砼强度达到一定的要求，在土方回填时不致于损伤方可回填。</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4、回填时，打夯应一夯压半夯，夯夯相连、行行相连，纵横交错，并且严禁使用水浇使土下沉的所谓“水夯”法。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5、在填方过程中，取土、铺土、压实等各工序应按设计要求、土质、含水率、回填规范进行回填土。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6</w:t>
      </w:r>
      <w:r>
        <w:rPr>
          <w:rFonts w:hint="eastAsia" w:asciiTheme="minorEastAsia" w:hAnsiTheme="minorEastAsia" w:eastAsiaTheme="minorEastAsia" w:cstheme="minorEastAsia"/>
          <w:b w:val="0"/>
          <w:bCs/>
          <w:color w:val="000000"/>
          <w:sz w:val="24"/>
          <w:szCs w:val="24"/>
        </w:rPr>
        <w:t>、在做到上述各项工作的同时，各个施工环节必须严格施工，确保土方回填工程顺利进行。</w:t>
      </w:r>
    </w:p>
    <w:p>
      <w:pPr>
        <w:pageBreakBefore w:val="0"/>
        <w:kinsoku/>
        <w:wordWrap/>
        <w:overflowPunct/>
        <w:topLinePunct w:val="0"/>
        <w:bidi w:val="0"/>
        <w:spacing w:beforeAutospacing="0" w:afterAutospacing="0" w:line="500" w:lineRule="exact"/>
        <w:ind w:right="0" w:rightChars="0"/>
        <w:rPr>
          <w:rFonts w:hint="eastAsia" w:asciiTheme="minorEastAsia" w:hAnsiTheme="minorEastAsia" w:eastAsiaTheme="minorEastAsia" w:cstheme="minorEastAsia"/>
          <w:b w:val="0"/>
          <w:bCs/>
          <w:sz w:val="28"/>
          <w:szCs w:val="28"/>
        </w:rPr>
      </w:pPr>
    </w:p>
    <w:p>
      <w:pPr>
        <w:pStyle w:val="3"/>
        <w:autoSpaceDE w:val="0"/>
        <w:autoSpaceDN w:val="0"/>
        <w:adjustRightInd w:val="0"/>
        <w:spacing w:before="120" w:after="120" w:line="360" w:lineRule="auto"/>
        <w:ind w:left="0" w:leftChars="0" w:firstLine="0" w:firstLineChars="0"/>
        <w:jc w:val="left"/>
        <w:rPr>
          <w:rFonts w:hint="eastAsia" w:asciiTheme="minorEastAsia" w:hAnsiTheme="minorEastAsia" w:eastAsiaTheme="minorEastAsia" w:cstheme="minorEastAsia"/>
          <w:b/>
          <w:bCs w:val="0"/>
          <w:kern w:val="0"/>
          <w:sz w:val="28"/>
          <w:szCs w:val="28"/>
        </w:rPr>
      </w:pPr>
      <w:bookmarkStart w:id="70" w:name="_Toc30149"/>
      <w:bookmarkStart w:id="71" w:name="_Toc26481"/>
      <w:bookmarkStart w:id="72" w:name="_Toc10735"/>
      <w:bookmarkStart w:id="73" w:name="_Toc268703602"/>
      <w:bookmarkStart w:id="74" w:name="_Toc12113"/>
      <w:bookmarkStart w:id="75" w:name="_Toc31673"/>
      <w:r>
        <w:rPr>
          <w:rFonts w:hint="eastAsia" w:asciiTheme="minorEastAsia" w:hAnsiTheme="minorEastAsia" w:eastAsiaTheme="minorEastAsia" w:cstheme="minorEastAsia"/>
          <w:b/>
          <w:bCs w:val="0"/>
          <w:kern w:val="0"/>
          <w:sz w:val="28"/>
          <w:szCs w:val="28"/>
          <w:lang w:eastAsia="zh-CN"/>
        </w:rPr>
        <w:t>第四节：</w:t>
      </w:r>
      <w:r>
        <w:rPr>
          <w:rFonts w:hint="eastAsia" w:asciiTheme="minorEastAsia" w:hAnsiTheme="minorEastAsia" w:eastAsiaTheme="minorEastAsia" w:cstheme="minorEastAsia"/>
          <w:b/>
          <w:bCs w:val="0"/>
          <w:kern w:val="0"/>
          <w:sz w:val="28"/>
          <w:szCs w:val="28"/>
        </w:rPr>
        <w:t xml:space="preserve"> 主体结构施工</w:t>
      </w:r>
      <w:bookmarkEnd w:id="70"/>
      <w:bookmarkEnd w:id="71"/>
      <w:bookmarkEnd w:id="72"/>
      <w:bookmarkEnd w:id="73"/>
      <w:bookmarkEnd w:id="74"/>
      <w:bookmarkEnd w:id="75"/>
    </w:p>
    <w:p>
      <w:pPr>
        <w:pStyle w:val="4"/>
        <w:numPr>
          <w:ilvl w:val="2"/>
          <w:numId w:val="0"/>
        </w:numPr>
        <w:tabs>
          <w:tab w:val="clear" w:pos="862"/>
        </w:tabs>
        <w:ind w:left="142" w:leftChars="0"/>
        <w:rPr>
          <w:rFonts w:hint="eastAsia"/>
        </w:rPr>
      </w:pPr>
      <w:bookmarkStart w:id="76" w:name="_Toc8922"/>
      <w:r>
        <w:rPr>
          <w:rFonts w:hint="eastAsia"/>
          <w:lang w:eastAsia="zh-CN"/>
        </w:rPr>
        <w:t>（一）</w:t>
      </w:r>
      <w:r>
        <w:rPr>
          <w:rFonts w:hint="eastAsia"/>
        </w:rPr>
        <w:t>模板工程施工</w:t>
      </w:r>
      <w:bookmarkEnd w:id="76"/>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1、柱模板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柱模采组合钢模板或胶合板拼装，另加抱箍固定，抱箍间距不得大于700mm，柱脚第一个抱箍距地面不得大于200mm。抱箍设置时，距下口越近的位置间距相应密一些，柱斜撑采用钢管支撑系统。</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2、板及楼梯模板安装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板模采用胶合板，胶合板背衬100mm×80mm的方木作肋，保证板的整体性。方木铺在2Φ48的钢管组成的牵杆上，再由立杆上的顶托支撑牵杆，形成整个模板体系。模板背衬间距为250mm，支撑牵杆的间距不大于900mm，且使用双排钢管，钢管立柱间距不大于900mm。立柱用3道横杆连接，以满足板模标高的要求，立柱顶端加顶托。支模时，根据设计要求按跨度的4%调节顶托起拱。</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sz w:val="24"/>
          <w:szCs w:val="24"/>
        </w:rPr>
        <w:t>板模采用12厚覆膜胶合板铺设，板缝拼接应紧密，用塑料带封闭接缝，避免漏浆，确保平台板平整密实。</w: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794880" behindDoc="0" locked="0" layoutInCell="1" allowOverlap="1">
                <wp:simplePos x="0" y="0"/>
                <wp:positionH relativeFrom="column">
                  <wp:posOffset>4067810</wp:posOffset>
                </wp:positionH>
                <wp:positionV relativeFrom="paragraph">
                  <wp:posOffset>313690</wp:posOffset>
                </wp:positionV>
                <wp:extent cx="758190" cy="209550"/>
                <wp:effectExtent l="5080" t="4445" r="17780" b="14605"/>
                <wp:wrapNone/>
                <wp:docPr id="845" name="文本框 841"/>
                <wp:cNvGraphicFramePr/>
                <a:graphic xmlns:a="http://schemas.openxmlformats.org/drawingml/2006/main">
                  <a:graphicData uri="http://schemas.microsoft.com/office/word/2010/wordprocessingShape">
                    <wps:wsp>
                      <wps:cNvSpPr txBox="1"/>
                      <wps:spPr>
                        <a:xfrm>
                          <a:off x="0" y="0"/>
                          <a:ext cx="758190" cy="2095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00" w:lineRule="exact"/>
                              <w:rPr>
                                <w:rFonts w:hint="eastAsia" w:ascii="宋体" w:hAnsi="宋体"/>
                                <w:spacing w:val="-12"/>
                              </w:rPr>
                            </w:pPr>
                          </w:p>
                        </w:txbxContent>
                      </wps:txbx>
                      <wps:bodyPr lIns="0" tIns="0" rIns="0" bIns="0" upright="1"/>
                    </wps:wsp>
                  </a:graphicData>
                </a:graphic>
              </wp:anchor>
            </w:drawing>
          </mc:Choice>
          <mc:Fallback>
            <w:pict>
              <v:shape id="文本框 841" o:spid="_x0000_s1026" o:spt="202" type="#_x0000_t202" style="position:absolute;left:0pt;margin-left:320.3pt;margin-top:24.7pt;height:16.5pt;width:59.7pt;z-index:252794880;mso-width-relative:page;mso-height-relative:page;" fillcolor="#FFFFFF" filled="t" stroked="t" coordsize="21600,21600" o:gfxdata="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GoLVDYAAAACQEAAA8AAAAAAAAAAQAgAAAAIgAAAGRycy9kb3du&#10;cmV2LnhtbFBLAQIUABQAAAAIAIdO4kBkjaE6/wEAAA8EAAAOAAAAAAAAAAEAIAAAACcBAABkcnMv&#10;ZTJvRG9jLnhtbFBLBQYAAAAABgAGAFkBAACYBQAAAAA=&#10;">
                <v:fill on="t" focussize="0,0"/>
                <v:stroke color="#FFFFFF" joinstyle="miter"/>
                <v:imagedata o:title=""/>
                <o:lock v:ext="edit" aspectratio="f"/>
                <v:textbox inset="0mm,0mm,0mm,0mm">
                  <w:txbxContent>
                    <w:p>
                      <w:pPr>
                        <w:spacing w:line="300" w:lineRule="exact"/>
                        <w:rPr>
                          <w:rFonts w:hint="eastAsia" w:ascii="宋体" w:hAnsi="宋体"/>
                          <w:spacing w:val="-12"/>
                        </w:rPr>
                      </w:pP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2048" behindDoc="0" locked="0" layoutInCell="1" allowOverlap="1">
                <wp:simplePos x="0" y="0"/>
                <wp:positionH relativeFrom="column">
                  <wp:posOffset>3644900</wp:posOffset>
                </wp:positionH>
                <wp:positionV relativeFrom="paragraph">
                  <wp:posOffset>212090</wp:posOffset>
                </wp:positionV>
                <wp:extent cx="977900" cy="152400"/>
                <wp:effectExtent l="0" t="0" r="0" b="0"/>
                <wp:wrapNone/>
                <wp:docPr id="846" name="文本框 84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w="9525">
                          <a:noFill/>
                        </a:ln>
                      </wps:spPr>
                      <wps:txbx>
                        <w:txbxContent>
                          <w:p>
                            <w:pPr>
                              <w:spacing w:line="240" w:lineRule="exact"/>
                              <w:rPr>
                                <w:rFonts w:hint="eastAsia" w:ascii="宋体" w:hAnsi="宋体"/>
                              </w:rPr>
                            </w:pPr>
                          </w:p>
                        </w:txbxContent>
                      </wps:txbx>
                      <wps:bodyPr lIns="0" tIns="0" rIns="0" bIns="0" upright="1"/>
                    </wps:wsp>
                  </a:graphicData>
                </a:graphic>
              </wp:anchor>
            </w:drawing>
          </mc:Choice>
          <mc:Fallback>
            <w:pict>
              <v:shape id="文本框 842" o:spid="_x0000_s1026" o:spt="202" type="#_x0000_t202" style="position:absolute;left:0pt;margin-left:287pt;margin-top:16.7pt;height:12pt;width:77pt;z-index:252802048;mso-width-relative:page;mso-height-relative:page;" filled="f" stroked="f" coordsize="21600,21600" o:gfxdata="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SQQnU2AAAAAkB&#10;AAAPAAAAAAAAAAEAIAAAACIAAABkcnMvZG93bnJldi54bWxQSwECFAAUAAAACACHTuJAkVKBrKkB&#10;AAAwAwAADgAAAAAAAAABACAAAAAnAQAAZHJzL2Uyb0RvYy54bWxQSwUGAAAAAAYABgBZAQAAQgUA&#10;AAAA&#10;">
                <v:fill on="f" focussize="0,0"/>
                <v:stroke on="f"/>
                <v:imagedata o:title=""/>
                <o:lock v:ext="edit" aspectratio="f"/>
                <v:textbox inset="0mm,0mm,0mm,0mm">
                  <w:txbxContent>
                    <w:p>
                      <w:pPr>
                        <w:spacing w:line="240" w:lineRule="exact"/>
                        <w:rPr>
                          <w:rFonts w:hint="eastAsia" w:ascii="宋体" w:hAnsi="宋体"/>
                        </w:rPr>
                      </w:pP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1024" behindDoc="0" locked="0" layoutInCell="1" allowOverlap="1">
                <wp:simplePos x="0" y="0"/>
                <wp:positionH relativeFrom="column">
                  <wp:posOffset>3717290</wp:posOffset>
                </wp:positionH>
                <wp:positionV relativeFrom="paragraph">
                  <wp:posOffset>255270</wp:posOffset>
                </wp:positionV>
                <wp:extent cx="330200" cy="148590"/>
                <wp:effectExtent l="0" t="0" r="0" b="0"/>
                <wp:wrapNone/>
                <wp:docPr id="847" name="文本框 843"/>
                <wp:cNvGraphicFramePr/>
                <a:graphic xmlns:a="http://schemas.openxmlformats.org/drawingml/2006/main">
                  <a:graphicData uri="http://schemas.microsoft.com/office/word/2010/wordprocessingShape">
                    <wps:wsp>
                      <wps:cNvSpPr txBox="1"/>
                      <wps:spPr>
                        <a:xfrm>
                          <a:off x="0" y="0"/>
                          <a:ext cx="330200" cy="148590"/>
                        </a:xfrm>
                        <a:prstGeom prst="rect">
                          <a:avLst/>
                        </a:prstGeom>
                        <a:noFill/>
                        <a:ln w="9525">
                          <a:noFill/>
                        </a:ln>
                      </wps:spPr>
                      <wps:txbx>
                        <w:txbxContent>
                          <w:p>
                            <w:pPr>
                              <w:rPr>
                                <w:rFonts w:hint="eastAsia"/>
                              </w:rPr>
                            </w:pPr>
                          </w:p>
                        </w:txbxContent>
                      </wps:txbx>
                      <wps:bodyPr lIns="0" tIns="0" rIns="0" bIns="0" upright="1"/>
                    </wps:wsp>
                  </a:graphicData>
                </a:graphic>
              </wp:anchor>
            </w:drawing>
          </mc:Choice>
          <mc:Fallback>
            <w:pict>
              <v:shape id="文本框 843" o:spid="_x0000_s1026" o:spt="202" type="#_x0000_t202" style="position:absolute;left:0pt;margin-left:292.7pt;margin-top:20.1pt;height:11.7pt;width:26pt;z-index:252801024;mso-width-relative:page;mso-height-relative:page;" filled="f" stroked="f" coordsize="21600,21600" o:gfxdata="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YyiwNgAAAAJ&#10;AQAADwAAAAAAAAABACAAAAAiAAAAZHJzL2Rvd25yZXYueG1sUEsBAhQAFAAAAAgAh07iQGy4REGq&#10;AQAAMAMAAA4AAAAAAAAAAQAgAAAAJwEAAGRycy9lMm9Eb2MueG1sUEsFBgAAAAAGAAYAWQEAAEMF&#10;AAAAAA==&#10;">
                <v:fill on="f" focussize="0,0"/>
                <v:stroke on="f"/>
                <v:imagedata o:title=""/>
                <o:lock v:ext="edit" aspectratio="f"/>
                <v:textbox inset="0mm,0mm,0mm,0mm">
                  <w:txbxContent>
                    <w:p>
                      <w:pPr>
                        <w:rPr>
                          <w:rFonts w:hint="eastAsia"/>
                        </w:rPr>
                      </w:pPr>
                    </w:p>
                  </w:txbxContent>
                </v:textbox>
              </v:shape>
            </w:pict>
          </mc:Fallback>
        </mc:AlternateConten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3072" behindDoc="0" locked="0" layoutInCell="1" allowOverlap="1">
                <wp:simplePos x="0" y="0"/>
                <wp:positionH relativeFrom="column">
                  <wp:posOffset>3437255</wp:posOffset>
                </wp:positionH>
                <wp:positionV relativeFrom="paragraph">
                  <wp:posOffset>8735060</wp:posOffset>
                </wp:positionV>
                <wp:extent cx="1130300" cy="203200"/>
                <wp:effectExtent l="4445" t="4445" r="8255" b="20955"/>
                <wp:wrapNone/>
                <wp:docPr id="850" name="文本框 844"/>
                <wp:cNvGraphicFramePr/>
                <a:graphic xmlns:a="http://schemas.openxmlformats.org/drawingml/2006/main">
                  <a:graphicData uri="http://schemas.microsoft.com/office/word/2010/wordprocessingShape">
                    <wps:wsp>
                      <wps:cNvSpPr txBox="1"/>
                      <wps:spPr>
                        <a:xfrm>
                          <a:off x="0" y="0"/>
                          <a:ext cx="1130300" cy="203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z w:val="18"/>
                              </w:rPr>
                            </w:pPr>
                            <w:r>
                              <w:rPr>
                                <w:rFonts w:hint="eastAsia" w:ascii="宋体"/>
                                <w:sz w:val="18"/>
                              </w:rPr>
                              <w:t>顶板模板支撑示意图</w:t>
                            </w:r>
                          </w:p>
                        </w:txbxContent>
                      </wps:txbx>
                      <wps:bodyPr lIns="0" tIns="0" rIns="0" bIns="0" upright="1"/>
                    </wps:wsp>
                  </a:graphicData>
                </a:graphic>
              </wp:anchor>
            </w:drawing>
          </mc:Choice>
          <mc:Fallback>
            <w:pict>
              <v:shape id="文本框 844" o:spid="_x0000_s1026" o:spt="202" type="#_x0000_t202" style="position:absolute;left:0pt;margin-left:270.65pt;margin-top:687.8pt;height:16pt;width:89pt;z-index:252803072;mso-width-relative:page;mso-height-relative:page;" fillcolor="#FFFFFF" filled="t" stroked="t" coordsize="21600,21600" o:gfxdata="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MJJe9sAAAANAQAADwAAAAAAAAABACAAAAAiAAAAZHJzL2Rvd25y&#10;ZXYueG1sUEsBAhQAFAAAAAgAh07iQCRZZcX7AQAAEAQAAA4AAAAAAAAAAQAgAAAAKgEAAGRycy9l&#10;Mm9Eb2MueG1sUEsFBgAAAAAGAAYAWQEAAJcFAAAAAA==&#10;">
                <v:fill on="t" focussize="0,0"/>
                <v:stroke color="#FFFFFF" joinstyle="miter"/>
                <v:imagedata o:title=""/>
                <o:lock v:ext="edit" aspectratio="f"/>
                <v:textbox inset="0mm,0mm,0mm,0mm">
                  <w:txbxContent>
                    <w:p>
                      <w:pPr>
                        <w:rPr>
                          <w:rFonts w:ascii="宋体"/>
                          <w:sz w:val="18"/>
                        </w:rPr>
                      </w:pPr>
                      <w:r>
                        <w:rPr>
                          <w:rFonts w:hint="eastAsia" w:ascii="宋体"/>
                          <w:sz w:val="18"/>
                        </w:rPr>
                        <w:t>顶板模板支撑示意图</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5120" behindDoc="0" locked="0" layoutInCell="1" allowOverlap="1">
                <wp:simplePos x="0" y="0"/>
                <wp:positionH relativeFrom="column">
                  <wp:posOffset>5751830</wp:posOffset>
                </wp:positionH>
                <wp:positionV relativeFrom="paragraph">
                  <wp:posOffset>7809230</wp:posOffset>
                </wp:positionV>
                <wp:extent cx="406400" cy="165100"/>
                <wp:effectExtent l="4445" t="4445" r="8255" b="20955"/>
                <wp:wrapNone/>
                <wp:docPr id="848" name="文本框 845"/>
                <wp:cNvGraphicFramePr/>
                <a:graphic xmlns:a="http://schemas.openxmlformats.org/drawingml/2006/main">
                  <a:graphicData uri="http://schemas.microsoft.com/office/word/2010/wordprocessingShape">
                    <wps:wsp>
                      <wps:cNvSpPr txBox="1"/>
                      <wps:spPr>
                        <a:xfrm>
                          <a:off x="0" y="0"/>
                          <a:ext cx="406400" cy="165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z w:val="18"/>
                              </w:rPr>
                            </w:pPr>
                            <w:r>
                              <w:rPr>
                                <w:rFonts w:hint="eastAsia" w:ascii="宋体"/>
                                <w:sz w:val="18"/>
                              </w:rPr>
                              <w:t>扫地杆</w:t>
                            </w:r>
                          </w:p>
                        </w:txbxContent>
                      </wps:txbx>
                      <wps:bodyPr lIns="0" tIns="0" rIns="0" bIns="0" upright="1"/>
                    </wps:wsp>
                  </a:graphicData>
                </a:graphic>
              </wp:anchor>
            </w:drawing>
          </mc:Choice>
          <mc:Fallback>
            <w:pict>
              <v:shape id="文本框 845" o:spid="_x0000_s1026" o:spt="202" type="#_x0000_t202" style="position:absolute;left:0pt;margin-left:452.9pt;margin-top:614.9pt;height:13pt;width:32pt;z-index:252805120;mso-width-relative:page;mso-height-relative:page;" fillcolor="#FFFFFF" filled="t" stroked="t" coordsize="21600,21600" o:gfxdata="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GMuNNgAAAANAQAADwAAAAAAAAABACAAAAAiAAAAZHJzL2Rvd25yZXYu&#10;eG1sUEsBAhQAFAAAAAgAh07iQPYksD/7AQAADwQAAA4AAAAAAAAAAQAgAAAAJwEAAGRycy9lMm9E&#10;b2MueG1sUEsFBgAAAAAGAAYAWQEAAJQFAAAAAA==&#10;">
                <v:fill on="t" focussize="0,0"/>
                <v:stroke color="#FFFFFF" joinstyle="miter"/>
                <v:imagedata o:title=""/>
                <o:lock v:ext="edit" aspectratio="f"/>
                <v:textbox inset="0mm,0mm,0mm,0mm">
                  <w:txbxContent>
                    <w:p>
                      <w:pPr>
                        <w:rPr>
                          <w:rFonts w:ascii="宋体"/>
                          <w:sz w:val="18"/>
                        </w:rPr>
                      </w:pPr>
                      <w:r>
                        <w:rPr>
                          <w:rFonts w:hint="eastAsia" w:ascii="宋体"/>
                          <w:sz w:val="18"/>
                        </w:rPr>
                        <w:t>扫地杆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7168" behindDoc="0" locked="0" layoutInCell="1" allowOverlap="1">
                <wp:simplePos x="0" y="0"/>
                <wp:positionH relativeFrom="column">
                  <wp:posOffset>5161280</wp:posOffset>
                </wp:positionH>
                <wp:positionV relativeFrom="paragraph">
                  <wp:posOffset>6661150</wp:posOffset>
                </wp:positionV>
                <wp:extent cx="263525" cy="123825"/>
                <wp:effectExtent l="4445" t="5080" r="17780" b="4445"/>
                <wp:wrapNone/>
                <wp:docPr id="843" name="文本框 846"/>
                <wp:cNvGraphicFramePr/>
                <a:graphic xmlns:a="http://schemas.openxmlformats.org/drawingml/2006/main">
                  <a:graphicData uri="http://schemas.microsoft.com/office/word/2010/wordprocessingShape">
                    <wps:wsp>
                      <wps:cNvSpPr txBox="1"/>
                      <wps:spPr>
                        <a:xfrm>
                          <a:off x="0" y="0"/>
                          <a:ext cx="263525" cy="1238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sz w:val="18"/>
                              </w:rPr>
                            </w:pPr>
                            <w:r>
                              <w:rPr>
                                <w:rFonts w:hint="eastAsia" w:ascii="宋体"/>
                                <w:sz w:val="18"/>
                              </w:rPr>
                              <w:t>横杆</w:t>
                            </w:r>
                          </w:p>
                        </w:txbxContent>
                      </wps:txbx>
                      <wps:bodyPr lIns="0" tIns="0" rIns="0" bIns="0" upright="1"/>
                    </wps:wsp>
                  </a:graphicData>
                </a:graphic>
              </wp:anchor>
            </w:drawing>
          </mc:Choice>
          <mc:Fallback>
            <w:pict>
              <v:shape id="文本框 846" o:spid="_x0000_s1026" o:spt="202" type="#_x0000_t202" style="position:absolute;left:0pt;margin-left:406.4pt;margin-top:524.5pt;height:9.75pt;width:20.75pt;z-index:252807168;mso-width-relative:page;mso-height-relative:page;" fillcolor="#FFFFFF" filled="t" stroked="t" coordsize="21600,21600" o:gfxdata="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8qKQdsAAAANAQAADwAAAAAAAAABACAAAAAiAAAAZHJzL2Rvd25y&#10;ZXYueG1sUEsBAhQAFAAAAAgAh07iQJM2M6X7AQAADwQAAA4AAAAAAAAAAQAgAAAAKgEAAGRycy9l&#10;Mm9Eb2MueG1sUEsFBgAAAAAGAAYAWQEAAJcFAAAAAA==&#10;">
                <v:fill on="t" focussize="0,0"/>
                <v:stroke color="#FFFFFF" joinstyle="miter"/>
                <v:imagedata o:title=""/>
                <o:lock v:ext="edit" aspectratio="f"/>
                <v:textbox inset="0mm,0mm,0mm,0mm">
                  <w:txbxContent>
                    <w:p>
                      <w:pPr>
                        <w:spacing w:line="200" w:lineRule="exact"/>
                        <w:rPr>
                          <w:rFonts w:ascii="宋体"/>
                          <w:sz w:val="18"/>
                        </w:rPr>
                      </w:pPr>
                      <w:r>
                        <w:rPr>
                          <w:rFonts w:hint="eastAsia" w:ascii="宋体"/>
                          <w:sz w:val="18"/>
                        </w:rPr>
                        <w:t>横杆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9216" behindDoc="0" locked="0" layoutInCell="1" allowOverlap="1">
                <wp:simplePos x="0" y="0"/>
                <wp:positionH relativeFrom="column">
                  <wp:posOffset>6491605</wp:posOffset>
                </wp:positionH>
                <wp:positionV relativeFrom="paragraph">
                  <wp:posOffset>7173595</wp:posOffset>
                </wp:positionV>
                <wp:extent cx="254000" cy="146050"/>
                <wp:effectExtent l="4445" t="4445" r="8255" b="20955"/>
                <wp:wrapNone/>
                <wp:docPr id="849" name="文本框 847"/>
                <wp:cNvGraphicFramePr/>
                <a:graphic xmlns:a="http://schemas.openxmlformats.org/drawingml/2006/main">
                  <a:graphicData uri="http://schemas.microsoft.com/office/word/2010/wordprocessingShape">
                    <wps:wsp>
                      <wps:cNvSpPr txBox="1"/>
                      <wps:spPr>
                        <a:xfrm>
                          <a:off x="0" y="0"/>
                          <a:ext cx="2540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1200</w:t>
                            </w:r>
                            <w:r>
                              <w:rPr>
                                <w:rFonts w:hint="eastAsia"/>
                                <w:sz w:val="18"/>
                              </w:rPr>
                              <w:t>杆</w:t>
                            </w:r>
                          </w:p>
                        </w:txbxContent>
                      </wps:txbx>
                      <wps:bodyPr lIns="0" tIns="0" rIns="0" bIns="0" upright="1"/>
                    </wps:wsp>
                  </a:graphicData>
                </a:graphic>
              </wp:anchor>
            </w:drawing>
          </mc:Choice>
          <mc:Fallback>
            <w:pict>
              <v:shape id="文本框 847" o:spid="_x0000_s1026" o:spt="202" type="#_x0000_t202" style="position:absolute;left:0pt;margin-left:511.15pt;margin-top:564.85pt;height:11.5pt;width:20pt;z-index:252809216;mso-width-relative:page;mso-height-relative:page;" fillcolor="#FFFFFF" filled="t" stroked="t" coordsize="21600,21600" o:gfxdata="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NXNNkAAAAPAQAADwAAAAAAAAABACAAAAAiAAAAZHJzL2Rv&#10;d25yZXYueG1sUEsBAhQAFAAAAAgAh07iQMKuWuEAAgAADwQAAA4AAAAAAAAAAQAgAAAAKAEAAGRy&#10;cy9lMm9Eb2MueG1sUEsFBgAAAAAGAAYAWQEAAJoFAAAAAA==&#10;">
                <v:fill on="t" focussize="0,0"/>
                <v:stroke color="#FFFFFF" joinstyle="miter"/>
                <v:imagedata o:title=""/>
                <o:lock v:ext="edit" aspectratio="f"/>
                <v:textbox inset="0mm,0mm,0mm,0mm">
                  <w:txbxContent>
                    <w:p>
                      <w:pPr>
                        <w:rPr>
                          <w:sz w:val="18"/>
                        </w:rPr>
                      </w:pPr>
                      <w:r>
                        <w:rPr>
                          <w:rFonts w:hint="eastAsia" w:ascii="宋体" w:hAnsi="宋体"/>
                          <w:sz w:val="18"/>
                        </w:rPr>
                        <w:t>1200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1264" behindDoc="0" locked="0" layoutInCell="1" allowOverlap="1">
                <wp:simplePos x="0" y="0"/>
                <wp:positionH relativeFrom="column">
                  <wp:posOffset>1871980</wp:posOffset>
                </wp:positionH>
                <wp:positionV relativeFrom="paragraph">
                  <wp:posOffset>7992745</wp:posOffset>
                </wp:positionV>
                <wp:extent cx="361950" cy="127000"/>
                <wp:effectExtent l="4445" t="5080" r="14605" b="20320"/>
                <wp:wrapNone/>
                <wp:docPr id="841" name="文本框 848"/>
                <wp:cNvGraphicFramePr/>
                <a:graphic xmlns:a="http://schemas.openxmlformats.org/drawingml/2006/main">
                  <a:graphicData uri="http://schemas.microsoft.com/office/word/2010/wordprocessingShape">
                    <wps:wsp>
                      <wps:cNvSpPr txBox="1"/>
                      <wps:spPr>
                        <a:xfrm>
                          <a:off x="0" y="0"/>
                          <a:ext cx="361950" cy="127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rPr>
                                <w:sz w:val="18"/>
                              </w:rPr>
                            </w:pPr>
                            <w:r>
                              <w:rPr>
                                <w:rFonts w:hint="eastAsia" w:ascii="宋体"/>
                                <w:sz w:val="18"/>
                              </w:rPr>
                              <w:t>木垫块</w:t>
                            </w:r>
                            <w:r>
                              <w:rPr>
                                <w:rFonts w:hint="eastAsia"/>
                                <w:sz w:val="18"/>
                              </w:rPr>
                              <w:t>杆</w:t>
                            </w:r>
                          </w:p>
                        </w:txbxContent>
                      </wps:txbx>
                      <wps:bodyPr lIns="0" tIns="0" rIns="0" bIns="0" upright="1"/>
                    </wps:wsp>
                  </a:graphicData>
                </a:graphic>
              </wp:anchor>
            </w:drawing>
          </mc:Choice>
          <mc:Fallback>
            <w:pict>
              <v:shape id="文本框 848" o:spid="_x0000_s1026" o:spt="202" type="#_x0000_t202" style="position:absolute;left:0pt;margin-left:147.4pt;margin-top:629.35pt;height:10pt;width:28.5pt;z-index:252811264;mso-width-relative:page;mso-height-relative:page;" fillcolor="#FFFFFF" filled="t" stroked="t" coordsize="21600,21600" o:gfxdata="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G6RU9oAAAANAQAADwAAAAAAAAABACAAAAAiAAAAZHJzL2Rv&#10;d25yZXYueG1sUEsBAhQAFAAAAAgAh07iQONneQD/AQAADwQAAA4AAAAAAAAAAQAgAAAAKQEAAGRy&#10;cy9lMm9Eb2MueG1sUEsFBgAAAAAGAAYAWQEAAJoFAAAAAA==&#10;">
                <v:fill on="t" focussize="0,0"/>
                <v:stroke color="#FFFFFF" joinstyle="miter"/>
                <v:imagedata o:title=""/>
                <o:lock v:ext="edit" aspectratio="f"/>
                <v:textbox inset="0mm,0mm,0mm,0mm">
                  <w:txbxContent>
                    <w:p>
                      <w:pPr>
                        <w:spacing w:line="180" w:lineRule="exact"/>
                        <w:rPr>
                          <w:sz w:val="18"/>
                        </w:rPr>
                      </w:pPr>
                      <w:r>
                        <w:rPr>
                          <w:rFonts w:hint="eastAsia" w:ascii="宋体"/>
                          <w:sz w:val="18"/>
                        </w:rPr>
                        <w:t>木垫块</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3312" behindDoc="0" locked="0" layoutInCell="1" allowOverlap="1">
                <wp:simplePos x="0" y="0"/>
                <wp:positionH relativeFrom="column">
                  <wp:posOffset>5275580</wp:posOffset>
                </wp:positionH>
                <wp:positionV relativeFrom="paragraph">
                  <wp:posOffset>8443595</wp:posOffset>
                </wp:positionV>
                <wp:extent cx="196850" cy="146050"/>
                <wp:effectExtent l="4445" t="4445" r="8255" b="20955"/>
                <wp:wrapNone/>
                <wp:docPr id="842" name="文本框 849"/>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49" o:spid="_x0000_s1026" o:spt="202" type="#_x0000_t202" style="position:absolute;left:0pt;margin-left:415.4pt;margin-top:664.85pt;height:11.5pt;width:15.5pt;z-index:252813312;mso-width-relative:page;mso-height-relative:page;" fillcolor="#FFFFFF" filled="t" stroked="t" coordsize="21600,21600" o:gfxdata="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P3oQ9sAAAANAQAADwAAAAAAAAABACAAAAAiAAAAZHJzL2Rvd25y&#10;ZXYueG1sUEsBAhQAFAAAAAgAh07iQFtsjmn7AQAADwQAAA4AAAAAAAAAAQAgAAAAKgEAAGRycy9l&#10;Mm9Eb2MueG1sUEsFBgAAAAAGAAYAWQEAAJc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5360" behindDoc="0" locked="0" layoutInCell="1" allowOverlap="1">
                <wp:simplePos x="0" y="0"/>
                <wp:positionH relativeFrom="column">
                  <wp:posOffset>4256405</wp:posOffset>
                </wp:positionH>
                <wp:positionV relativeFrom="paragraph">
                  <wp:posOffset>8434070</wp:posOffset>
                </wp:positionV>
                <wp:extent cx="196850" cy="146050"/>
                <wp:effectExtent l="4445" t="4445" r="8255" b="20955"/>
                <wp:wrapNone/>
                <wp:docPr id="844" name="文本框 850"/>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700</w:t>
                            </w:r>
                            <w:r>
                              <w:rPr>
                                <w:rFonts w:hint="eastAsia"/>
                                <w:sz w:val="18"/>
                              </w:rPr>
                              <w:t>杆</w:t>
                            </w:r>
                          </w:p>
                        </w:txbxContent>
                      </wps:txbx>
                      <wps:bodyPr lIns="0" tIns="0" rIns="0" bIns="0" upright="1"/>
                    </wps:wsp>
                  </a:graphicData>
                </a:graphic>
              </wp:anchor>
            </w:drawing>
          </mc:Choice>
          <mc:Fallback>
            <w:pict>
              <v:shape id="文本框 850" o:spid="_x0000_s1026" o:spt="202" type="#_x0000_t202" style="position:absolute;left:0pt;margin-left:335.15pt;margin-top:664.1pt;height:11.5pt;width:15.5pt;z-index:252815360;mso-width-relative:page;mso-height-relative:page;" fillcolor="#FFFFFF" filled="t" stroked="t" coordsize="21600,21600" o:gfxdata="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VFMH2gAAAA0BAAAPAAAAAAAAAAEAIAAAACIAAABkcnMvZG93bnJl&#10;di54bWxQSwECFAAUAAAACACHTuJA3drzHvsBAAAPBAAADgAAAAAAAAABACAAAAApAQAAZHJzL2Uy&#10;b0RvYy54bWxQSwUGAAAAAAYABgBZAQAAlgUAAAAA&#10;">
                <v:fill on="t" focussize="0,0"/>
                <v:stroke color="#FFFFFF" joinstyle="miter"/>
                <v:imagedata o:title=""/>
                <o:lock v:ext="edit" aspectratio="f"/>
                <v:textbox inset="0mm,0mm,0mm,0mm">
                  <w:txbxContent>
                    <w:p>
                      <w:pPr>
                        <w:rPr>
                          <w:sz w:val="18"/>
                        </w:rPr>
                      </w:pPr>
                      <w:r>
                        <w:rPr>
                          <w:rFonts w:hint="eastAsia" w:ascii="宋体" w:hAnsi="宋体"/>
                          <w:sz w:val="18"/>
                        </w:rPr>
                        <w:t>700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7408" behindDoc="0" locked="0" layoutInCell="1" allowOverlap="1">
                <wp:simplePos x="0" y="0"/>
                <wp:positionH relativeFrom="column">
                  <wp:posOffset>3018155</wp:posOffset>
                </wp:positionH>
                <wp:positionV relativeFrom="paragraph">
                  <wp:posOffset>8434070</wp:posOffset>
                </wp:positionV>
                <wp:extent cx="196850" cy="146050"/>
                <wp:effectExtent l="4445" t="4445" r="8255" b="20955"/>
                <wp:wrapNone/>
                <wp:docPr id="851" name="文本框 851"/>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237.65pt;margin-top:664.1pt;height:11.5pt;width:15.5pt;z-index:252817408;mso-width-relative:page;mso-height-relative:page;" fillcolor="#FFFFFF" filled="t" stroked="t" coordsize="21600,21600" o:gfxdata="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IExraAAAADQEAAA8AAAAAAAAAAQAgAAAAIgAAAGRycy9kb3ducmV2&#10;LnhtbFBLAQIUABQAAAAIAIdO4kChjhi8+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9456" behindDoc="0" locked="0" layoutInCell="1" allowOverlap="1">
                <wp:simplePos x="0" y="0"/>
                <wp:positionH relativeFrom="column">
                  <wp:posOffset>6491605</wp:posOffset>
                </wp:positionH>
                <wp:positionV relativeFrom="paragraph">
                  <wp:posOffset>7846695</wp:posOffset>
                </wp:positionV>
                <wp:extent cx="254000" cy="146050"/>
                <wp:effectExtent l="4445" t="4445" r="8255" b="20955"/>
                <wp:wrapNone/>
                <wp:docPr id="852" name="文本框 852"/>
                <wp:cNvGraphicFramePr/>
                <a:graphic xmlns:a="http://schemas.openxmlformats.org/drawingml/2006/main">
                  <a:graphicData uri="http://schemas.microsoft.com/office/word/2010/wordprocessingShape">
                    <wps:wsp>
                      <wps:cNvSpPr txBox="1"/>
                      <wps:spPr>
                        <a:xfrm>
                          <a:off x="0" y="0"/>
                          <a:ext cx="2540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1200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511.15pt;margin-top:617.85pt;height:11.5pt;width:20pt;z-index:252819456;mso-width-relative:page;mso-height-relative:page;" fillcolor="#FFFFFF" filled="t" stroked="t" coordsize="21600,21600" o:gfxdata="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V+Qg2gAAAA8BAAAPAAAAAAAAAAEAIAAAACIAAABkcnMvZG93&#10;bnJldi54bWxQSwECFAAUAAAACACHTuJAh80ibf4BAAAPBAAADgAAAAAAAAABACAAAAApAQAAZHJz&#10;L2Uyb0RvYy54bWxQSwUGAAAAAAYABgBZAQAAmQUAAAAA&#10;">
                <v:fill on="t" focussize="0,0"/>
                <v:stroke color="#FFFFFF" joinstyle="miter"/>
                <v:imagedata o:title=""/>
                <o:lock v:ext="edit" aspectratio="f"/>
                <v:textbox inset="0mm,0mm,0mm,0mm">
                  <w:txbxContent>
                    <w:p>
                      <w:pPr>
                        <w:rPr>
                          <w:sz w:val="18"/>
                        </w:rPr>
                      </w:pPr>
                      <w:r>
                        <w:rPr>
                          <w:rFonts w:hint="eastAsia" w:ascii="宋体" w:hAnsi="宋体"/>
                          <w:sz w:val="18"/>
                        </w:rPr>
                        <w:t>1200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1504" behindDoc="0" locked="0" layoutInCell="1" allowOverlap="1">
                <wp:simplePos x="0" y="0"/>
                <wp:positionH relativeFrom="column">
                  <wp:posOffset>1881505</wp:posOffset>
                </wp:positionH>
                <wp:positionV relativeFrom="paragraph">
                  <wp:posOffset>8427720</wp:posOffset>
                </wp:positionV>
                <wp:extent cx="196850" cy="146050"/>
                <wp:effectExtent l="4445" t="4445" r="8255" b="20955"/>
                <wp:wrapNone/>
                <wp:docPr id="853" name="文本框 853"/>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148.15pt;margin-top:663.6pt;height:11.5pt;width:15.5pt;z-index:252821504;mso-width-relative:page;mso-height-relative:page;" fillcolor="#FFFFFF" filled="t" stroked="t" coordsize="21600,21600" o:gfxdata="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CPn89kAAAANAQAADwAAAAAAAAABACAAAAAiAAAAZHJzL2Rvd25yZXYu&#10;eG1sUEsBAhQAFAAAAAgAh07iQGO8Tkf6AQAADwQAAA4AAAAAAAAAAQAgAAAAKAEAAGRycy9lMm9E&#10;b2MueG1sUEsFBgAAAAAGAAYAWQEAAJQ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2528" behindDoc="0" locked="0" layoutInCell="1" allowOverlap="1">
                <wp:simplePos x="0" y="0"/>
                <wp:positionH relativeFrom="column">
                  <wp:posOffset>1795780</wp:posOffset>
                </wp:positionH>
                <wp:positionV relativeFrom="paragraph">
                  <wp:posOffset>6652895</wp:posOffset>
                </wp:positionV>
                <wp:extent cx="428625" cy="244475"/>
                <wp:effectExtent l="4445" t="4445" r="5080" b="17780"/>
                <wp:wrapNone/>
                <wp:docPr id="856" name="文本框 856"/>
                <wp:cNvGraphicFramePr/>
                <a:graphic xmlns:a="http://schemas.openxmlformats.org/drawingml/2006/main">
                  <a:graphicData uri="http://schemas.microsoft.com/office/word/2010/wordprocessingShape">
                    <wps:wsp>
                      <wps:cNvSpPr txBox="1"/>
                      <wps:spPr>
                        <a:xfrm>
                          <a:off x="0" y="0"/>
                          <a:ext cx="428625" cy="2444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r>
                              <w:rPr>
                                <w:rFonts w:hint="eastAsia" w:ascii="宋体" w:hAnsi="宋体"/>
                                <w:sz w:val="18"/>
                              </w:rPr>
                              <w:t>80×100方木</w:t>
                            </w:r>
                          </w:p>
                        </w:txbxContent>
                      </wps:txbx>
                      <wps:bodyPr lIns="0" tIns="0" rIns="0" bIns="0" upright="1"/>
                    </wps:wsp>
                  </a:graphicData>
                </a:graphic>
              </wp:anchor>
            </w:drawing>
          </mc:Choice>
          <mc:Fallback>
            <w:pict>
              <v:shape id="_x0000_s1026" o:spid="_x0000_s1026" o:spt="202" type="#_x0000_t202" style="position:absolute;left:0pt;margin-left:141.4pt;margin-top:523.85pt;height:19.25pt;width:33.75pt;z-index:252822528;mso-width-relative:page;mso-height-relative:page;" fillcolor="#FFFFFF" filled="t" stroked="t" coordsize="21600,21600" o:gfxdata="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YIev9sAAAANAQAADwAAAAAAAAABACAAAAAiAAAAZHJzL2Rvd25y&#10;ZXYueG1sUEsBAhQAFAAAAAgAh07iQOzYLlX7AQAADwQAAA4AAAAAAAAAAQAgAAAAKgEAAGRycy9l&#10;Mm9Eb2MueG1sUEsFBgAAAAAGAAYAWQEAAJcFAAAAAA==&#10;">
                <v:fill on="t" focussize="0,0"/>
                <v:stroke color="#FFFFFF" joinstyle="miter"/>
                <v:imagedata o:title=""/>
                <o:lock v:ext="edit" aspectratio="f"/>
                <v:textbox inset="0mm,0mm,0mm,0mm">
                  <w:txbxContent>
                    <w:p>
                      <w:pPr>
                        <w:spacing w:line="200" w:lineRule="exact"/>
                        <w:rPr>
                          <w:rFonts w:ascii="宋体" w:hAnsi="宋体"/>
                          <w:sz w:val="18"/>
                        </w:rPr>
                      </w:pPr>
                      <w:r>
                        <w:rPr>
                          <w:rFonts w:hint="eastAsia" w:ascii="宋体" w:hAnsi="宋体"/>
                          <w:sz w:val="18"/>
                        </w:rPr>
                        <w:t>80×100方木</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0480" behindDoc="0" locked="0" layoutInCell="1" allowOverlap="1">
                <wp:simplePos x="0" y="0"/>
                <wp:positionH relativeFrom="column">
                  <wp:posOffset>1827530</wp:posOffset>
                </wp:positionH>
                <wp:positionV relativeFrom="paragraph">
                  <wp:posOffset>7001510</wp:posOffset>
                </wp:positionV>
                <wp:extent cx="282575" cy="269875"/>
                <wp:effectExtent l="4445" t="4445" r="17780" b="11430"/>
                <wp:wrapNone/>
                <wp:docPr id="857" name="文本框 857"/>
                <wp:cNvGraphicFramePr/>
                <a:graphic xmlns:a="http://schemas.openxmlformats.org/drawingml/2006/main">
                  <a:graphicData uri="http://schemas.microsoft.com/office/word/2010/wordprocessingShape">
                    <wps:wsp>
                      <wps:cNvSpPr txBox="1"/>
                      <wps:spPr>
                        <a:xfrm>
                          <a:off x="0" y="0"/>
                          <a:ext cx="282575" cy="269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r>
                              <w:rPr>
                                <w:rFonts w:hint="eastAsia" w:ascii="宋体" w:hAnsi="宋体"/>
                                <w:sz w:val="18"/>
                              </w:rPr>
                              <w:t>Φ48  钢管</w:t>
                            </w:r>
                          </w:p>
                        </w:txbxContent>
                      </wps:txbx>
                      <wps:bodyPr lIns="0" tIns="0" rIns="0" bIns="0" upright="1"/>
                    </wps:wsp>
                  </a:graphicData>
                </a:graphic>
              </wp:anchor>
            </w:drawing>
          </mc:Choice>
          <mc:Fallback>
            <w:pict>
              <v:shape id="_x0000_s1026" o:spid="_x0000_s1026" o:spt="202" type="#_x0000_t202" style="position:absolute;left:0pt;margin-left:143.9pt;margin-top:551.3pt;height:21.25pt;width:22.25pt;z-index:252820480;mso-width-relative:page;mso-height-relative:page;" fillcolor="#FFFFFF" filled="t" stroked="t" coordsize="21600,21600" o:gfxdata="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QA6CNsAAAANAQAADwAAAAAAAAABACAAAAAiAAAAZHJzL2Rvd25y&#10;ZXYueG1sUEsBAhQAFAAAAAgAh07iQPQ0eLj7AQAADwQAAA4AAAAAAAAAAQAgAAAAKgEAAGRycy9l&#10;Mm9Eb2MueG1sUEsFBgAAAAAGAAYAWQEAAJcFAAAAAA==&#10;">
                <v:fill on="t" focussize="0,0"/>
                <v:stroke color="#FFFFFF" joinstyle="miter"/>
                <v:imagedata o:title=""/>
                <o:lock v:ext="edit" aspectratio="f"/>
                <v:textbox inset="0mm,0mm,0mm,0mm">
                  <w:txbxContent>
                    <w:p>
                      <w:pPr>
                        <w:spacing w:line="200" w:lineRule="exact"/>
                        <w:rPr>
                          <w:rFonts w:ascii="宋体" w:hAnsi="宋体"/>
                          <w:sz w:val="18"/>
                        </w:rPr>
                      </w:pPr>
                      <w:r>
                        <w:rPr>
                          <w:rFonts w:hint="eastAsia" w:ascii="宋体" w:hAnsi="宋体"/>
                          <w:sz w:val="18"/>
                        </w:rPr>
                        <w:t>Φ48  钢管</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8432" behindDoc="0" locked="0" layoutInCell="1" allowOverlap="1">
                <wp:simplePos x="0" y="0"/>
                <wp:positionH relativeFrom="column">
                  <wp:posOffset>2484755</wp:posOffset>
                </wp:positionH>
                <wp:positionV relativeFrom="paragraph">
                  <wp:posOffset>8434070</wp:posOffset>
                </wp:positionV>
                <wp:extent cx="196850" cy="146050"/>
                <wp:effectExtent l="4445" t="4445" r="8255" b="20955"/>
                <wp:wrapNone/>
                <wp:docPr id="858" name="文本框 858"/>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195.65pt;margin-top:664.1pt;height:11.5pt;width:15.5pt;z-index:252818432;mso-width-relative:page;mso-height-relative:page;" fillcolor="#FFFFFF" filled="t" stroked="t" coordsize="21600,21600" o:gfxdata="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I0txjaAAAADQEAAA8AAAAAAAAAAQAgAAAAIgAAAGRycy9kb3ducmV2&#10;LnhtbFBLAQIUABQAAAAIAIdO4kBKUAma+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6384" behindDoc="0" locked="0" layoutInCell="1" allowOverlap="1">
                <wp:simplePos x="0" y="0"/>
                <wp:positionH relativeFrom="column">
                  <wp:posOffset>3494405</wp:posOffset>
                </wp:positionH>
                <wp:positionV relativeFrom="paragraph">
                  <wp:posOffset>8443595</wp:posOffset>
                </wp:positionV>
                <wp:extent cx="209550" cy="146050"/>
                <wp:effectExtent l="4445" t="4445" r="14605" b="20955"/>
                <wp:wrapNone/>
                <wp:docPr id="859" name="文本框 859"/>
                <wp:cNvGraphicFramePr/>
                <a:graphic xmlns:a="http://schemas.openxmlformats.org/drawingml/2006/main">
                  <a:graphicData uri="http://schemas.microsoft.com/office/word/2010/wordprocessingShape">
                    <wps:wsp>
                      <wps:cNvSpPr txBox="1"/>
                      <wps:spPr>
                        <a:xfrm>
                          <a:off x="0" y="0"/>
                          <a:ext cx="2095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700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275.15pt;margin-top:664.85pt;height:11.5pt;width:16.5pt;z-index:252816384;mso-width-relative:page;mso-height-relative:page;" fillcolor="#FFFFFF" filled="t" stroked="t" coordsize="21600,21600" o:gfxdata="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122/aAAAADQEAAA8AAAAAAAAAAQAgAAAAIgAAAGRycy9kb3ducmV2&#10;LnhtbFBLAQIUABQAAAAIAIdO4kD45PA5+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700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4336" behindDoc="0" locked="0" layoutInCell="1" allowOverlap="1">
                <wp:simplePos x="0" y="0"/>
                <wp:positionH relativeFrom="column">
                  <wp:posOffset>4742180</wp:posOffset>
                </wp:positionH>
                <wp:positionV relativeFrom="paragraph">
                  <wp:posOffset>8443595</wp:posOffset>
                </wp:positionV>
                <wp:extent cx="215900" cy="146050"/>
                <wp:effectExtent l="4445" t="5080" r="8255" b="20320"/>
                <wp:wrapNone/>
                <wp:docPr id="860" name="文本框 860"/>
                <wp:cNvGraphicFramePr/>
                <a:graphic xmlns:a="http://schemas.openxmlformats.org/drawingml/2006/main">
                  <a:graphicData uri="http://schemas.microsoft.com/office/word/2010/wordprocessingShape">
                    <wps:wsp>
                      <wps:cNvSpPr txBox="1"/>
                      <wps:spPr>
                        <a:xfrm>
                          <a:off x="0" y="0"/>
                          <a:ext cx="2159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373.4pt;margin-top:664.85pt;height:11.5pt;width:17pt;z-index:252814336;mso-width-relative:page;mso-height-relative:page;" fillcolor="#FFFFFF" filled="t" stroked="t" coordsize="21600,21600" o:gfxdata="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wSDbaAAAADQEAAA8AAAAAAAAAAQAgAAAAIgAAAGRycy9kb3du&#10;cmV2LnhtbFBLAQIUABQAAAAIAIdO4kAcKbo6/QEAAA8EAAAOAAAAAAAAAAEAIAAAACkBAABkcnMv&#10;ZTJvRG9jLnhtbFBLBQYAAAAABgAGAFkBAACYBQ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2288" behindDoc="0" locked="0" layoutInCell="1" allowOverlap="1">
                <wp:simplePos x="0" y="0"/>
                <wp:positionH relativeFrom="column">
                  <wp:posOffset>5856605</wp:posOffset>
                </wp:positionH>
                <wp:positionV relativeFrom="paragraph">
                  <wp:posOffset>8434070</wp:posOffset>
                </wp:positionV>
                <wp:extent cx="196850" cy="146050"/>
                <wp:effectExtent l="4445" t="4445" r="8255" b="20955"/>
                <wp:wrapNone/>
                <wp:docPr id="861" name="文本框 861"/>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461.15pt;margin-top:664.1pt;height:11.5pt;width:15.5pt;z-index:252812288;mso-width-relative:page;mso-height-relative:page;" fillcolor="#FFFFFF" filled="t" stroked="t" coordsize="21600,21600" o:gfxdata="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FfyDaAAAADQEAAA8AAAAAAAAAAQAgAAAAIgAAAGRycy9kb3ducmV2&#10;LnhtbFBLAQIUABQAAAAIAIdO4kDYgUHz+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10240" behindDoc="0" locked="0" layoutInCell="1" allowOverlap="1">
                <wp:simplePos x="0" y="0"/>
                <wp:positionH relativeFrom="column">
                  <wp:posOffset>6513830</wp:posOffset>
                </wp:positionH>
                <wp:positionV relativeFrom="paragraph">
                  <wp:posOffset>6664325</wp:posOffset>
                </wp:positionV>
                <wp:extent cx="196850" cy="146050"/>
                <wp:effectExtent l="4445" t="4445" r="8255" b="20955"/>
                <wp:wrapNone/>
                <wp:docPr id="862" name="文本框 862"/>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300</w:t>
                            </w:r>
                            <w:r>
                              <w:rPr>
                                <w:rFonts w:hint="eastAsia"/>
                                <w:sz w:val="18"/>
                              </w:rPr>
                              <w:t>杆</w:t>
                            </w:r>
                          </w:p>
                        </w:txbxContent>
                      </wps:txbx>
                      <wps:bodyPr lIns="0" tIns="0" rIns="0" bIns="0" upright="1"/>
                    </wps:wsp>
                  </a:graphicData>
                </a:graphic>
              </wp:anchor>
            </w:drawing>
          </mc:Choice>
          <mc:Fallback>
            <w:pict>
              <v:shape id="_x0000_s1026" o:spid="_x0000_s1026" o:spt="202" type="#_x0000_t202" style="position:absolute;left:0pt;margin-left:512.9pt;margin-top:524.75pt;height:11.5pt;width:15.5pt;z-index:252810240;mso-width-relative:page;mso-height-relative:page;" fillcolor="#FFFFFF" filled="t" stroked="t" coordsize="21600,21600" o:gfxdata="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asrraAAAADwEAAA8AAAAAAAAAAQAgAAAAIgAAAGRycy9kb3ducmV2&#10;LnhtbFBLAQIUABQAAAAIAIdO4kB7qrx1+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300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8192" behindDoc="0" locked="0" layoutInCell="1" allowOverlap="1">
                <wp:simplePos x="0" y="0"/>
                <wp:positionH relativeFrom="column">
                  <wp:posOffset>6529705</wp:posOffset>
                </wp:positionH>
                <wp:positionV relativeFrom="paragraph">
                  <wp:posOffset>8298815</wp:posOffset>
                </wp:positionV>
                <wp:extent cx="196850" cy="101600"/>
                <wp:effectExtent l="4445" t="4445" r="8255" b="8255"/>
                <wp:wrapNone/>
                <wp:docPr id="863" name="文本框 863"/>
                <wp:cNvGraphicFramePr/>
                <a:graphic xmlns:a="http://schemas.openxmlformats.org/drawingml/2006/main">
                  <a:graphicData uri="http://schemas.microsoft.com/office/word/2010/wordprocessingShape">
                    <wps:wsp>
                      <wps:cNvSpPr txBox="1"/>
                      <wps:spPr>
                        <a:xfrm>
                          <a:off x="0" y="0"/>
                          <a:ext cx="196850"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rPr>
                                <w:rFonts w:ascii="宋体" w:hAnsi="宋体"/>
                                <w:sz w:val="18"/>
                              </w:rPr>
                            </w:pPr>
                            <w:r>
                              <w:rPr>
                                <w:rFonts w:hint="eastAsia" w:ascii="宋体" w:hAnsi="宋体"/>
                                <w:sz w:val="18"/>
                              </w:rPr>
                              <w:t>300</w:t>
                            </w:r>
                          </w:p>
                        </w:txbxContent>
                      </wps:txbx>
                      <wps:bodyPr lIns="0" tIns="0" rIns="0" bIns="0" upright="1"/>
                    </wps:wsp>
                  </a:graphicData>
                </a:graphic>
              </wp:anchor>
            </w:drawing>
          </mc:Choice>
          <mc:Fallback>
            <w:pict>
              <v:shape id="_x0000_s1026" o:spid="_x0000_s1026" o:spt="202" type="#_x0000_t202" style="position:absolute;left:0pt;margin-left:514.15pt;margin-top:653.45pt;height:8pt;width:15.5pt;z-index:252808192;mso-width-relative:page;mso-height-relative:page;" fillcolor="#FFFFFF" filled="t" stroked="t" coordsize="21600,21600" o:gfxdata="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8FUdbaAAAADwEAAA8AAAAAAAAAAQAgAAAAIgAAAGRycy9kb3du&#10;cmV2LnhtbFBLAQIUABQAAAAIAIdO4kCzbVzi/QEAAA8EAAAOAAAAAAAAAAEAIAAAACkBAABkcnMv&#10;ZTJvRG9jLnhtbFBLBQYAAAAABgAGAFkBAACYBQAAAAA=&#10;">
                <v:fill on="t" focussize="0,0"/>
                <v:stroke color="#FFFFFF" joinstyle="miter"/>
                <v:imagedata o:title=""/>
                <o:lock v:ext="edit" aspectratio="f"/>
                <v:textbox inset="0mm,0mm,0mm,0mm">
                  <w:txbxContent>
                    <w:p>
                      <w:pPr>
                        <w:spacing w:line="160" w:lineRule="exact"/>
                        <w:rPr>
                          <w:rFonts w:ascii="宋体" w:hAnsi="宋体"/>
                          <w:sz w:val="18"/>
                        </w:rPr>
                      </w:pPr>
                      <w:r>
                        <w:rPr>
                          <w:rFonts w:hint="eastAsia" w:ascii="宋体" w:hAnsi="宋体"/>
                          <w:sz w:val="18"/>
                        </w:rPr>
                        <w:t>300</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6144" behindDoc="0" locked="0" layoutInCell="1" allowOverlap="1">
                <wp:simplePos x="0" y="0"/>
                <wp:positionH relativeFrom="column">
                  <wp:posOffset>4650105</wp:posOffset>
                </wp:positionH>
                <wp:positionV relativeFrom="paragraph">
                  <wp:posOffset>7084695</wp:posOffset>
                </wp:positionV>
                <wp:extent cx="282575" cy="120650"/>
                <wp:effectExtent l="4445" t="4445" r="17780" b="8255"/>
                <wp:wrapNone/>
                <wp:docPr id="864" name="文本框 864"/>
                <wp:cNvGraphicFramePr/>
                <a:graphic xmlns:a="http://schemas.openxmlformats.org/drawingml/2006/main">
                  <a:graphicData uri="http://schemas.microsoft.com/office/word/2010/wordprocessingShape">
                    <wps:wsp>
                      <wps:cNvSpPr txBox="1"/>
                      <wps:spPr>
                        <a:xfrm>
                          <a:off x="0" y="0"/>
                          <a:ext cx="282575" cy="120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rPr>
                                <w:rFonts w:ascii="宋体"/>
                                <w:sz w:val="18"/>
                              </w:rPr>
                            </w:pPr>
                            <w:r>
                              <w:rPr>
                                <w:rFonts w:hint="eastAsia" w:ascii="宋体"/>
                                <w:sz w:val="18"/>
                              </w:rPr>
                              <w:t>立杆</w:t>
                            </w:r>
                          </w:p>
                        </w:txbxContent>
                      </wps:txbx>
                      <wps:bodyPr lIns="0" tIns="0" rIns="0" bIns="0" upright="1"/>
                    </wps:wsp>
                  </a:graphicData>
                </a:graphic>
              </wp:anchor>
            </w:drawing>
          </mc:Choice>
          <mc:Fallback>
            <w:pict>
              <v:shape id="_x0000_s1026" o:spid="_x0000_s1026" o:spt="202" type="#_x0000_t202" style="position:absolute;left:0pt;margin-left:366.15pt;margin-top:557.85pt;height:9.5pt;width:22.25pt;z-index:252806144;mso-width-relative:page;mso-height-relative:page;" fillcolor="#FFFFFF" filled="t" stroked="t" coordsize="21600,21600" o:gfxdata="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d9Cm/aAAAADQEAAA8AAAAAAAAAAQAgAAAAIgAAAGRycy9kb3du&#10;cmV2LnhtbFBLAQIUABQAAAAIAIdO4kBjLUrU/QEAAA8EAAAOAAAAAAAAAAEAIAAAACkBAABkcnMv&#10;ZTJvRG9jLnhtbFBLBQYAAAAABgAGAFkBAACYBQAAAAA=&#10;">
                <v:fill on="t" focussize="0,0"/>
                <v:stroke color="#FFFFFF" joinstyle="miter"/>
                <v:imagedata o:title=""/>
                <o:lock v:ext="edit" aspectratio="f"/>
                <v:textbox inset="0mm,0mm,0mm,0mm">
                  <w:txbxContent>
                    <w:p>
                      <w:pPr>
                        <w:spacing w:line="180" w:lineRule="exact"/>
                        <w:rPr>
                          <w:rFonts w:ascii="宋体"/>
                          <w:sz w:val="18"/>
                        </w:rPr>
                      </w:pPr>
                      <w:r>
                        <w:rPr>
                          <w:rFonts w:hint="eastAsia" w:ascii="宋体"/>
                          <w:sz w:val="18"/>
                        </w:rPr>
                        <w:t>立杆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04096" behindDoc="0" locked="0" layoutInCell="1" allowOverlap="1">
                <wp:simplePos x="0" y="0"/>
                <wp:positionH relativeFrom="column">
                  <wp:posOffset>3027680</wp:posOffset>
                </wp:positionH>
                <wp:positionV relativeFrom="paragraph">
                  <wp:posOffset>7192645</wp:posOffset>
                </wp:positionV>
                <wp:extent cx="282575" cy="269875"/>
                <wp:effectExtent l="4445" t="4445" r="17780" b="11430"/>
                <wp:wrapNone/>
                <wp:docPr id="919" name="文本框 865"/>
                <wp:cNvGraphicFramePr/>
                <a:graphic xmlns:a="http://schemas.openxmlformats.org/drawingml/2006/main">
                  <a:graphicData uri="http://schemas.microsoft.com/office/word/2010/wordprocessingShape">
                    <wps:wsp>
                      <wps:cNvSpPr txBox="1"/>
                      <wps:spPr>
                        <a:xfrm>
                          <a:off x="0" y="0"/>
                          <a:ext cx="282575" cy="269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r>
                              <w:rPr>
                                <w:rFonts w:hint="eastAsia" w:ascii="宋体" w:hAnsi="宋体"/>
                                <w:sz w:val="18"/>
                              </w:rPr>
                              <w:t>Φ48  钢管</w:t>
                            </w:r>
                          </w:p>
                        </w:txbxContent>
                      </wps:txbx>
                      <wps:bodyPr lIns="0" tIns="0" rIns="0" bIns="0" upright="1"/>
                    </wps:wsp>
                  </a:graphicData>
                </a:graphic>
              </wp:anchor>
            </w:drawing>
          </mc:Choice>
          <mc:Fallback>
            <w:pict>
              <v:shape id="文本框 865" o:spid="_x0000_s1026" o:spt="202" type="#_x0000_t202" style="position:absolute;left:0pt;margin-left:238.4pt;margin-top:566.35pt;height:21.25pt;width:22.25pt;z-index:252804096;mso-width-relative:page;mso-height-relative:page;" fillcolor="#FFFFFF" filled="t" stroked="t" coordsize="21600,21600" o:gfxdata="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TZ+tsAAAANAQAADwAAAAAAAAABACAAAAAiAAAAZHJzL2Rvd25y&#10;ZXYueG1sUEsBAhQAFAAAAAgAh07iQL30H9X7AQAADwQAAA4AAAAAAAAAAQAgAAAAKgEAAGRycy9l&#10;Mm9Eb2MueG1sUEsFBgAAAAAGAAYAWQEAAJcFAAAAAA==&#10;">
                <v:fill on="t" focussize="0,0"/>
                <v:stroke color="#FFFFFF" joinstyle="miter"/>
                <v:imagedata o:title=""/>
                <o:lock v:ext="edit" aspectratio="f"/>
                <v:textbox inset="0mm,0mm,0mm,0mm">
                  <w:txbxContent>
                    <w:p>
                      <w:pPr>
                        <w:spacing w:line="200" w:lineRule="exact"/>
                        <w:rPr>
                          <w:rFonts w:ascii="宋体" w:hAnsi="宋体"/>
                          <w:sz w:val="18"/>
                        </w:rPr>
                      </w:pPr>
                      <w:r>
                        <w:rPr>
                          <w:rFonts w:hint="eastAsia" w:ascii="宋体" w:hAnsi="宋体"/>
                          <w:sz w:val="18"/>
                        </w:rPr>
                        <w:t>Φ48  钢管</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5600" behindDoc="0" locked="0" layoutInCell="1" allowOverlap="1">
                <wp:simplePos x="0" y="0"/>
                <wp:positionH relativeFrom="column">
                  <wp:posOffset>3437255</wp:posOffset>
                </wp:positionH>
                <wp:positionV relativeFrom="paragraph">
                  <wp:posOffset>8735060</wp:posOffset>
                </wp:positionV>
                <wp:extent cx="1130300" cy="203200"/>
                <wp:effectExtent l="4445" t="4445" r="8255" b="20955"/>
                <wp:wrapNone/>
                <wp:docPr id="918" name="文本框 866"/>
                <wp:cNvGraphicFramePr/>
                <a:graphic xmlns:a="http://schemas.openxmlformats.org/drawingml/2006/main">
                  <a:graphicData uri="http://schemas.microsoft.com/office/word/2010/wordprocessingShape">
                    <wps:wsp>
                      <wps:cNvSpPr txBox="1"/>
                      <wps:spPr>
                        <a:xfrm>
                          <a:off x="0" y="0"/>
                          <a:ext cx="1130300" cy="203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z w:val="18"/>
                              </w:rPr>
                            </w:pPr>
                            <w:r>
                              <w:rPr>
                                <w:rFonts w:hint="eastAsia" w:ascii="宋体"/>
                                <w:sz w:val="18"/>
                              </w:rPr>
                              <w:t>顶板模板支撑示意图</w:t>
                            </w:r>
                          </w:p>
                        </w:txbxContent>
                      </wps:txbx>
                      <wps:bodyPr lIns="0" tIns="0" rIns="0" bIns="0" upright="1"/>
                    </wps:wsp>
                  </a:graphicData>
                </a:graphic>
              </wp:anchor>
            </w:drawing>
          </mc:Choice>
          <mc:Fallback>
            <w:pict>
              <v:shape id="文本框 866" o:spid="_x0000_s1026" o:spt="202" type="#_x0000_t202" style="position:absolute;left:0pt;margin-left:270.65pt;margin-top:687.8pt;height:16pt;width:89pt;z-index:252825600;mso-width-relative:page;mso-height-relative:page;" fillcolor="#FFFFFF" filled="t" stroked="t" coordsize="21600,21600" o:gfxdata="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MJJe9sAAAANAQAADwAAAAAAAAABACAAAAAiAAAAZHJzL2Rvd25y&#10;ZXYueG1sUEsBAhQAFAAAAAgAh07iQJrMqFH7AQAAEAQAAA4AAAAAAAAAAQAgAAAAKgEAAGRycy9l&#10;Mm9Eb2MueG1sUEsFBgAAAAAGAAYAWQEAAJcFAAAAAA==&#10;">
                <v:fill on="t" focussize="0,0"/>
                <v:stroke color="#FFFFFF" joinstyle="miter"/>
                <v:imagedata o:title=""/>
                <o:lock v:ext="edit" aspectratio="f"/>
                <v:textbox inset="0mm,0mm,0mm,0mm">
                  <w:txbxContent>
                    <w:p>
                      <w:pPr>
                        <w:rPr>
                          <w:rFonts w:ascii="宋体"/>
                          <w:sz w:val="18"/>
                        </w:rPr>
                      </w:pPr>
                      <w:r>
                        <w:rPr>
                          <w:rFonts w:hint="eastAsia" w:ascii="宋体"/>
                          <w:sz w:val="18"/>
                        </w:rPr>
                        <w:t>顶板模板支撑示意图</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7648" behindDoc="0" locked="0" layoutInCell="1" allowOverlap="1">
                <wp:simplePos x="0" y="0"/>
                <wp:positionH relativeFrom="column">
                  <wp:posOffset>5751830</wp:posOffset>
                </wp:positionH>
                <wp:positionV relativeFrom="paragraph">
                  <wp:posOffset>7809230</wp:posOffset>
                </wp:positionV>
                <wp:extent cx="406400" cy="165100"/>
                <wp:effectExtent l="4445" t="4445" r="8255" b="20955"/>
                <wp:wrapNone/>
                <wp:docPr id="917" name="文本框 867"/>
                <wp:cNvGraphicFramePr/>
                <a:graphic xmlns:a="http://schemas.openxmlformats.org/drawingml/2006/main">
                  <a:graphicData uri="http://schemas.microsoft.com/office/word/2010/wordprocessingShape">
                    <wps:wsp>
                      <wps:cNvSpPr txBox="1"/>
                      <wps:spPr>
                        <a:xfrm>
                          <a:off x="0" y="0"/>
                          <a:ext cx="406400" cy="165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sz w:val="18"/>
                              </w:rPr>
                            </w:pPr>
                            <w:r>
                              <w:rPr>
                                <w:rFonts w:hint="eastAsia" w:ascii="宋体"/>
                                <w:sz w:val="18"/>
                              </w:rPr>
                              <w:t>扫地杆</w:t>
                            </w:r>
                          </w:p>
                        </w:txbxContent>
                      </wps:txbx>
                      <wps:bodyPr lIns="0" tIns="0" rIns="0" bIns="0" upright="1"/>
                    </wps:wsp>
                  </a:graphicData>
                </a:graphic>
              </wp:anchor>
            </w:drawing>
          </mc:Choice>
          <mc:Fallback>
            <w:pict>
              <v:shape id="文本框 867" o:spid="_x0000_s1026" o:spt="202" type="#_x0000_t202" style="position:absolute;left:0pt;margin-left:452.9pt;margin-top:614.9pt;height:13pt;width:32pt;z-index:252827648;mso-width-relative:page;mso-height-relative:page;" fillcolor="#FFFFFF" filled="t" stroked="t" coordsize="21600,21600" o:gfxdata="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jLjTYAAAADQEAAA8AAAAAAAAAAQAgAAAAIgAAAGRycy9kb3ducmV2&#10;LnhtbFBLAQIUABQAAAAIAIdO4kDtuL94/AEAAA8EAAAOAAAAAAAAAAEAIAAAACcBAABkcnMvZTJv&#10;RG9jLnhtbFBLBQYAAAAABgAGAFkBAACVBQAAAAA=&#10;">
                <v:fill on="t" focussize="0,0"/>
                <v:stroke color="#FFFFFF" joinstyle="miter"/>
                <v:imagedata o:title=""/>
                <o:lock v:ext="edit" aspectratio="f"/>
                <v:textbox inset="0mm,0mm,0mm,0mm">
                  <w:txbxContent>
                    <w:p>
                      <w:pPr>
                        <w:rPr>
                          <w:rFonts w:ascii="宋体"/>
                          <w:sz w:val="18"/>
                        </w:rPr>
                      </w:pPr>
                      <w:r>
                        <w:rPr>
                          <w:rFonts w:hint="eastAsia" w:ascii="宋体"/>
                          <w:sz w:val="18"/>
                        </w:rPr>
                        <w:t>扫地杆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9696" behindDoc="0" locked="0" layoutInCell="1" allowOverlap="1">
                <wp:simplePos x="0" y="0"/>
                <wp:positionH relativeFrom="column">
                  <wp:posOffset>5161280</wp:posOffset>
                </wp:positionH>
                <wp:positionV relativeFrom="paragraph">
                  <wp:posOffset>6661150</wp:posOffset>
                </wp:positionV>
                <wp:extent cx="263525" cy="123825"/>
                <wp:effectExtent l="4445" t="5080" r="17780" b="4445"/>
                <wp:wrapNone/>
                <wp:docPr id="916" name="文本框 868"/>
                <wp:cNvGraphicFramePr/>
                <a:graphic xmlns:a="http://schemas.openxmlformats.org/drawingml/2006/main">
                  <a:graphicData uri="http://schemas.microsoft.com/office/word/2010/wordprocessingShape">
                    <wps:wsp>
                      <wps:cNvSpPr txBox="1"/>
                      <wps:spPr>
                        <a:xfrm>
                          <a:off x="0" y="0"/>
                          <a:ext cx="263525" cy="1238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sz w:val="18"/>
                              </w:rPr>
                            </w:pPr>
                          </w:p>
                        </w:txbxContent>
                      </wps:txbx>
                      <wps:bodyPr lIns="0" tIns="0" rIns="0" bIns="0" upright="1"/>
                    </wps:wsp>
                  </a:graphicData>
                </a:graphic>
              </wp:anchor>
            </w:drawing>
          </mc:Choice>
          <mc:Fallback>
            <w:pict>
              <v:shape id="文本框 868" o:spid="_x0000_s1026" o:spt="202" type="#_x0000_t202" style="position:absolute;left:0pt;margin-left:406.4pt;margin-top:524.5pt;height:9.75pt;width:20.75pt;z-index:252829696;mso-width-relative:page;mso-height-relative:page;" fillcolor="#FFFFFF" filled="t" stroked="t" coordsize="21600,21600" o:gfxdata="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yopB2wAAAA0BAAAPAAAAAAAAAAEAIAAAACIAAABkcnMvZG93bnJl&#10;di54bWxQSwECFAAUAAAACACHTuJA2dmY9/oBAAAPBAAADgAAAAAAAAABACAAAAAqAQAAZHJzL2Uy&#10;b0RvYy54bWxQSwUGAAAAAAYABgBZAQAAlgUAAAAA&#10;">
                <v:fill on="t" focussize="0,0"/>
                <v:stroke color="#FFFFFF" joinstyle="miter"/>
                <v:imagedata o:title=""/>
                <o:lock v:ext="edit" aspectratio="f"/>
                <v:textbox inset="0mm,0mm,0mm,0mm">
                  <w:txbxContent>
                    <w:p>
                      <w:pPr>
                        <w:spacing w:line="200" w:lineRule="exact"/>
                        <w:rPr>
                          <w:rFonts w:ascii="宋体"/>
                          <w:sz w:val="18"/>
                        </w:rPr>
                      </w:pP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1744" behindDoc="0" locked="0" layoutInCell="1" allowOverlap="1">
                <wp:simplePos x="0" y="0"/>
                <wp:positionH relativeFrom="column">
                  <wp:posOffset>6491605</wp:posOffset>
                </wp:positionH>
                <wp:positionV relativeFrom="paragraph">
                  <wp:posOffset>7173595</wp:posOffset>
                </wp:positionV>
                <wp:extent cx="254000" cy="146050"/>
                <wp:effectExtent l="4445" t="4445" r="8255" b="20955"/>
                <wp:wrapNone/>
                <wp:docPr id="915" name="文本框 869"/>
                <wp:cNvGraphicFramePr/>
                <a:graphic xmlns:a="http://schemas.openxmlformats.org/drawingml/2006/main">
                  <a:graphicData uri="http://schemas.microsoft.com/office/word/2010/wordprocessingShape">
                    <wps:wsp>
                      <wps:cNvSpPr txBox="1"/>
                      <wps:spPr>
                        <a:xfrm>
                          <a:off x="0" y="0"/>
                          <a:ext cx="2540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1200</w:t>
                            </w:r>
                            <w:r>
                              <w:rPr>
                                <w:rFonts w:hint="eastAsia"/>
                                <w:sz w:val="18"/>
                              </w:rPr>
                              <w:t>杆</w:t>
                            </w:r>
                          </w:p>
                        </w:txbxContent>
                      </wps:txbx>
                      <wps:bodyPr lIns="0" tIns="0" rIns="0" bIns="0" upright="1"/>
                    </wps:wsp>
                  </a:graphicData>
                </a:graphic>
              </wp:anchor>
            </w:drawing>
          </mc:Choice>
          <mc:Fallback>
            <w:pict>
              <v:shape id="文本框 869" o:spid="_x0000_s1026" o:spt="202" type="#_x0000_t202" style="position:absolute;left:0pt;margin-left:511.15pt;margin-top:564.85pt;height:11.5pt;width:20pt;z-index:252831744;mso-width-relative:page;mso-height-relative:page;" fillcolor="#FFFFFF" filled="t" stroked="t" coordsize="21600,21600" o:gfxdata="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DVzTZAAAADwEAAA8AAAAAAAAAAQAgAAAAIgAAAGRycy9kb3du&#10;cmV2LnhtbFBLAQIUABQAAAAIAIdO4kAl01Qm/gEAAA8EAAAOAAAAAAAAAAEAIAAAACgBAABkcnMv&#10;ZTJvRG9jLnhtbFBLBQYAAAAABgAGAFkBAACYBQAAAAA=&#10;">
                <v:fill on="t" focussize="0,0"/>
                <v:stroke color="#FFFFFF" joinstyle="miter"/>
                <v:imagedata o:title=""/>
                <o:lock v:ext="edit" aspectratio="f"/>
                <v:textbox inset="0mm,0mm,0mm,0mm">
                  <w:txbxContent>
                    <w:p>
                      <w:pPr>
                        <w:rPr>
                          <w:sz w:val="18"/>
                        </w:rPr>
                      </w:pPr>
                      <w:r>
                        <w:rPr>
                          <w:rFonts w:hint="eastAsia" w:ascii="宋体" w:hAnsi="宋体"/>
                          <w:sz w:val="18"/>
                        </w:rPr>
                        <w:t>1200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3792" behindDoc="0" locked="0" layoutInCell="1" allowOverlap="1">
                <wp:simplePos x="0" y="0"/>
                <wp:positionH relativeFrom="column">
                  <wp:posOffset>1871980</wp:posOffset>
                </wp:positionH>
                <wp:positionV relativeFrom="paragraph">
                  <wp:posOffset>7992745</wp:posOffset>
                </wp:positionV>
                <wp:extent cx="361950" cy="127000"/>
                <wp:effectExtent l="4445" t="5080" r="14605" b="20320"/>
                <wp:wrapNone/>
                <wp:docPr id="914" name="文本框 870"/>
                <wp:cNvGraphicFramePr/>
                <a:graphic xmlns:a="http://schemas.openxmlformats.org/drawingml/2006/main">
                  <a:graphicData uri="http://schemas.microsoft.com/office/word/2010/wordprocessingShape">
                    <wps:wsp>
                      <wps:cNvSpPr txBox="1"/>
                      <wps:spPr>
                        <a:xfrm>
                          <a:off x="0" y="0"/>
                          <a:ext cx="361950" cy="127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rPr>
                                <w:sz w:val="18"/>
                              </w:rPr>
                            </w:pPr>
                            <w:r>
                              <w:rPr>
                                <w:rFonts w:hint="eastAsia" w:ascii="宋体"/>
                                <w:sz w:val="18"/>
                              </w:rPr>
                              <w:t>木垫块</w:t>
                            </w:r>
                            <w:r>
                              <w:rPr>
                                <w:rFonts w:hint="eastAsia"/>
                                <w:sz w:val="18"/>
                              </w:rPr>
                              <w:t>杆</w:t>
                            </w:r>
                          </w:p>
                        </w:txbxContent>
                      </wps:txbx>
                      <wps:bodyPr lIns="0" tIns="0" rIns="0" bIns="0" upright="1"/>
                    </wps:wsp>
                  </a:graphicData>
                </a:graphic>
              </wp:anchor>
            </w:drawing>
          </mc:Choice>
          <mc:Fallback>
            <w:pict>
              <v:shape id="文本框 870" o:spid="_x0000_s1026" o:spt="202" type="#_x0000_t202" style="position:absolute;left:0pt;margin-left:147.4pt;margin-top:629.35pt;height:10pt;width:28.5pt;z-index:252833792;mso-width-relative:page;mso-height-relative:page;" fillcolor="#FFFFFF" filled="t" stroked="t" coordsize="21600,21600" o:gfxdata="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ukVPaAAAADQEAAA8AAAAAAAAAAQAgAAAAIgAAAGRycy9kb3du&#10;cmV2LnhtbFBLAQIUABQAAAAIAIdO4kBuI5BA/QEAAA8EAAAOAAAAAAAAAAEAIAAAACkBAABkcnMv&#10;ZTJvRG9jLnhtbFBLBQYAAAAABgAGAFkBAACYBQAAAAA=&#10;">
                <v:fill on="t" focussize="0,0"/>
                <v:stroke color="#FFFFFF" joinstyle="miter"/>
                <v:imagedata o:title=""/>
                <o:lock v:ext="edit" aspectratio="f"/>
                <v:textbox inset="0mm,0mm,0mm,0mm">
                  <w:txbxContent>
                    <w:p>
                      <w:pPr>
                        <w:spacing w:line="180" w:lineRule="exact"/>
                        <w:rPr>
                          <w:sz w:val="18"/>
                        </w:rPr>
                      </w:pPr>
                      <w:r>
                        <w:rPr>
                          <w:rFonts w:hint="eastAsia" w:ascii="宋体"/>
                          <w:sz w:val="18"/>
                        </w:rPr>
                        <w:t>木垫块</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5840" behindDoc="0" locked="0" layoutInCell="1" allowOverlap="1">
                <wp:simplePos x="0" y="0"/>
                <wp:positionH relativeFrom="column">
                  <wp:posOffset>5275580</wp:posOffset>
                </wp:positionH>
                <wp:positionV relativeFrom="paragraph">
                  <wp:posOffset>8443595</wp:posOffset>
                </wp:positionV>
                <wp:extent cx="196850" cy="146050"/>
                <wp:effectExtent l="4445" t="4445" r="8255" b="20955"/>
                <wp:wrapNone/>
                <wp:docPr id="913" name="文本框 871"/>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71" o:spid="_x0000_s1026" o:spt="202" type="#_x0000_t202" style="position:absolute;left:0pt;margin-left:415.4pt;margin-top:664.85pt;height:11.5pt;width:15.5pt;z-index:252835840;mso-width-relative:page;mso-height-relative:page;" fillcolor="#FFFFFF" filled="t" stroked="t" coordsize="21600,21600" o:gfxdata="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P3oQ9sAAAANAQAADwAAAAAAAAABACAAAAAiAAAAZHJzL2Rvd25y&#10;ZXYueG1sUEsBAhQAFAAAAAgAh07iQMKy5Wv7AQAADwQAAA4AAAAAAAAAAQAgAAAAKgEAAGRycy9l&#10;Mm9Eb2MueG1sUEsFBgAAAAAGAAYAWQEAAJc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7888" behindDoc="0" locked="0" layoutInCell="1" allowOverlap="1">
                <wp:simplePos x="0" y="0"/>
                <wp:positionH relativeFrom="column">
                  <wp:posOffset>4256405</wp:posOffset>
                </wp:positionH>
                <wp:positionV relativeFrom="paragraph">
                  <wp:posOffset>8434070</wp:posOffset>
                </wp:positionV>
                <wp:extent cx="196850" cy="146050"/>
                <wp:effectExtent l="4445" t="4445" r="8255" b="20955"/>
                <wp:wrapNone/>
                <wp:docPr id="912" name="文本框 872"/>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700</w:t>
                            </w:r>
                            <w:r>
                              <w:rPr>
                                <w:rFonts w:hint="eastAsia"/>
                                <w:sz w:val="18"/>
                              </w:rPr>
                              <w:t>杆</w:t>
                            </w:r>
                          </w:p>
                        </w:txbxContent>
                      </wps:txbx>
                      <wps:bodyPr lIns="0" tIns="0" rIns="0" bIns="0" upright="1"/>
                    </wps:wsp>
                  </a:graphicData>
                </a:graphic>
              </wp:anchor>
            </w:drawing>
          </mc:Choice>
          <mc:Fallback>
            <w:pict>
              <v:shape id="文本框 872" o:spid="_x0000_s1026" o:spt="202" type="#_x0000_t202" style="position:absolute;left:0pt;margin-left:335.15pt;margin-top:664.1pt;height:11.5pt;width:15.5pt;z-index:252837888;mso-width-relative:page;mso-height-relative:page;" fillcolor="#FFFFFF" filled="t" stroked="t" coordsize="21600,21600" o:gfxdata="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UUwfaAAAADQEAAA8AAAAAAAAAAQAgAAAAIgAAAGRycy9kb3ducmV2&#10;LnhtbFBLAQIUABQAAAAIAIdO4kBr1FnM+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700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9936" behindDoc="0" locked="0" layoutInCell="1" allowOverlap="1">
                <wp:simplePos x="0" y="0"/>
                <wp:positionH relativeFrom="column">
                  <wp:posOffset>3018155</wp:posOffset>
                </wp:positionH>
                <wp:positionV relativeFrom="paragraph">
                  <wp:posOffset>8434070</wp:posOffset>
                </wp:positionV>
                <wp:extent cx="196850" cy="146050"/>
                <wp:effectExtent l="4445" t="4445" r="8255" b="20955"/>
                <wp:wrapNone/>
                <wp:docPr id="911" name="文本框 873"/>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73" o:spid="_x0000_s1026" o:spt="202" type="#_x0000_t202" style="position:absolute;left:0pt;margin-left:237.65pt;margin-top:664.1pt;height:11.5pt;width:15.5pt;z-index:252839936;mso-width-relative:page;mso-height-relative:page;" fillcolor="#FFFFFF" filled="t" stroked="t" coordsize="21600,21600" o:gfxdata="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iBMa2gAAAA0BAAAPAAAAAAAAAAEAIAAAACIAAABkcnMvZG93bnJl&#10;di54bWxQSwECFAAUAAAACACHTuJAAICzkPsBAAAPBAAADgAAAAAAAAABACAAAAApAQAAZHJzL2Uy&#10;b0RvYy54bWxQSwUGAAAAAAYABgBZAQAAlgU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41984" behindDoc="0" locked="0" layoutInCell="1" allowOverlap="1">
                <wp:simplePos x="0" y="0"/>
                <wp:positionH relativeFrom="column">
                  <wp:posOffset>6491605</wp:posOffset>
                </wp:positionH>
                <wp:positionV relativeFrom="paragraph">
                  <wp:posOffset>7846695</wp:posOffset>
                </wp:positionV>
                <wp:extent cx="254000" cy="146050"/>
                <wp:effectExtent l="4445" t="4445" r="8255" b="20955"/>
                <wp:wrapNone/>
                <wp:docPr id="910" name="文本框 874"/>
                <wp:cNvGraphicFramePr/>
                <a:graphic xmlns:a="http://schemas.openxmlformats.org/drawingml/2006/main">
                  <a:graphicData uri="http://schemas.microsoft.com/office/word/2010/wordprocessingShape">
                    <wps:wsp>
                      <wps:cNvSpPr txBox="1"/>
                      <wps:spPr>
                        <a:xfrm>
                          <a:off x="0" y="0"/>
                          <a:ext cx="2540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1200</w:t>
                            </w:r>
                            <w:r>
                              <w:rPr>
                                <w:rFonts w:hint="eastAsia"/>
                                <w:sz w:val="18"/>
                              </w:rPr>
                              <w:t>杆</w:t>
                            </w:r>
                          </w:p>
                        </w:txbxContent>
                      </wps:txbx>
                      <wps:bodyPr lIns="0" tIns="0" rIns="0" bIns="0" upright="1"/>
                    </wps:wsp>
                  </a:graphicData>
                </a:graphic>
              </wp:anchor>
            </w:drawing>
          </mc:Choice>
          <mc:Fallback>
            <w:pict>
              <v:shape id="文本框 874" o:spid="_x0000_s1026" o:spt="202" type="#_x0000_t202" style="position:absolute;left:0pt;margin-left:511.15pt;margin-top:617.85pt;height:11.5pt;width:20pt;z-index:252841984;mso-width-relative:page;mso-height-relative:page;" fillcolor="#FFFFFF" filled="t" stroked="t" coordsize="21600,21600" o:gfxdata="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V+Qg2gAAAA8BAAAPAAAAAAAAAAEAIAAAACIAAABkcnMvZG93&#10;bnJldi54bWxQSwECFAAUAAAACACHTuJA/XeXD/4BAAAPBAAADgAAAAAAAAABACAAAAApAQAAZHJz&#10;L2Uyb0RvYy54bWxQSwUGAAAAAAYABgBZAQAAmQUAAAAA&#10;">
                <v:fill on="t" focussize="0,0"/>
                <v:stroke color="#FFFFFF" joinstyle="miter"/>
                <v:imagedata o:title=""/>
                <o:lock v:ext="edit" aspectratio="f"/>
                <v:textbox inset="0mm,0mm,0mm,0mm">
                  <w:txbxContent>
                    <w:p>
                      <w:pPr>
                        <w:rPr>
                          <w:sz w:val="18"/>
                        </w:rPr>
                      </w:pPr>
                      <w:r>
                        <w:rPr>
                          <w:rFonts w:hint="eastAsia" w:ascii="宋体" w:hAnsi="宋体"/>
                          <w:sz w:val="18"/>
                        </w:rPr>
                        <w:t>1200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44032" behindDoc="0" locked="0" layoutInCell="1" allowOverlap="1">
                <wp:simplePos x="0" y="0"/>
                <wp:positionH relativeFrom="column">
                  <wp:posOffset>1881505</wp:posOffset>
                </wp:positionH>
                <wp:positionV relativeFrom="paragraph">
                  <wp:posOffset>8427720</wp:posOffset>
                </wp:positionV>
                <wp:extent cx="196850" cy="146050"/>
                <wp:effectExtent l="4445" t="4445" r="8255" b="20955"/>
                <wp:wrapNone/>
                <wp:docPr id="909" name="文本框 875"/>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75" o:spid="_x0000_s1026" o:spt="202" type="#_x0000_t202" style="position:absolute;left:0pt;margin-left:148.15pt;margin-top:663.6pt;height:11.5pt;width:15.5pt;z-index:252844032;mso-width-relative:page;mso-height-relative:page;" fillcolor="#FFFFFF" filled="t" stroked="t" coordsize="21600,21600" o:gfxdata="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CPn89kAAAANAQAADwAAAAAAAAABACAAAAAiAAAAZHJzL2Rvd25yZXYu&#10;eG1sUEsBAhQAFAAAAAgAh07iQDjlPD36AQAADwQAAA4AAAAAAAAAAQAgAAAAKAEAAGRycy9lMm9E&#10;b2MueG1sUEsFBgAAAAAGAAYAWQEAAJQ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45056" behindDoc="0" locked="0" layoutInCell="1" allowOverlap="1">
                <wp:simplePos x="0" y="0"/>
                <wp:positionH relativeFrom="column">
                  <wp:posOffset>1795780</wp:posOffset>
                </wp:positionH>
                <wp:positionV relativeFrom="paragraph">
                  <wp:posOffset>6652895</wp:posOffset>
                </wp:positionV>
                <wp:extent cx="428625" cy="244475"/>
                <wp:effectExtent l="4445" t="4445" r="5080" b="17780"/>
                <wp:wrapNone/>
                <wp:docPr id="906" name="文本框 878"/>
                <wp:cNvGraphicFramePr/>
                <a:graphic xmlns:a="http://schemas.openxmlformats.org/drawingml/2006/main">
                  <a:graphicData uri="http://schemas.microsoft.com/office/word/2010/wordprocessingShape">
                    <wps:wsp>
                      <wps:cNvSpPr txBox="1"/>
                      <wps:spPr>
                        <a:xfrm>
                          <a:off x="0" y="0"/>
                          <a:ext cx="428625" cy="2444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p>
                        </w:txbxContent>
                      </wps:txbx>
                      <wps:bodyPr lIns="0" tIns="0" rIns="0" bIns="0" upright="1"/>
                    </wps:wsp>
                  </a:graphicData>
                </a:graphic>
              </wp:anchor>
            </w:drawing>
          </mc:Choice>
          <mc:Fallback>
            <w:pict>
              <v:shape id="文本框 878" o:spid="_x0000_s1026" o:spt="202" type="#_x0000_t202" style="position:absolute;left:0pt;margin-left:141.4pt;margin-top:523.85pt;height:19.25pt;width:33.75pt;z-index:252845056;mso-width-relative:page;mso-height-relative:page;" fillcolor="#FFFFFF" filled="t" stroked="t" coordsize="21600,21600" o:gfxdata="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CHr/bAAAADQEAAA8AAAAAAAAAAQAgAAAAIgAAAGRycy9kb3du&#10;cmV2LnhtbFBLAQIUABQAAAAIAIdO4kA3C6dV/AEAAA8EAAAOAAAAAAAAAAEAIAAAACoBAABkcnMv&#10;ZTJvRG9jLnhtbFBLBQYAAAAABgAGAFkBAACYBQAAAAA=&#10;">
                <v:fill on="t" focussize="0,0"/>
                <v:stroke color="#FFFFFF" joinstyle="miter"/>
                <v:imagedata o:title=""/>
                <o:lock v:ext="edit" aspectratio="f"/>
                <v:textbox inset="0mm,0mm,0mm,0mm">
                  <w:txbxContent>
                    <w:p>
                      <w:pPr>
                        <w:spacing w:line="200" w:lineRule="exact"/>
                        <w:rPr>
                          <w:rFonts w:ascii="宋体" w:hAnsi="宋体"/>
                          <w:sz w:val="18"/>
                        </w:rPr>
                      </w:pP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43008" behindDoc="0" locked="0" layoutInCell="1" allowOverlap="1">
                <wp:simplePos x="0" y="0"/>
                <wp:positionH relativeFrom="column">
                  <wp:posOffset>1827530</wp:posOffset>
                </wp:positionH>
                <wp:positionV relativeFrom="paragraph">
                  <wp:posOffset>7001510</wp:posOffset>
                </wp:positionV>
                <wp:extent cx="282575" cy="269875"/>
                <wp:effectExtent l="4445" t="4445" r="17780" b="11430"/>
                <wp:wrapNone/>
                <wp:docPr id="905" name="文本框 879"/>
                <wp:cNvGraphicFramePr/>
                <a:graphic xmlns:a="http://schemas.openxmlformats.org/drawingml/2006/main">
                  <a:graphicData uri="http://schemas.microsoft.com/office/word/2010/wordprocessingShape">
                    <wps:wsp>
                      <wps:cNvSpPr txBox="1"/>
                      <wps:spPr>
                        <a:xfrm>
                          <a:off x="0" y="0"/>
                          <a:ext cx="282575" cy="269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r>
                              <w:rPr>
                                <w:rFonts w:hint="eastAsia" w:ascii="宋体" w:hAnsi="宋体"/>
                                <w:sz w:val="18"/>
                              </w:rPr>
                              <w:t>Φ48  钢管</w:t>
                            </w:r>
                          </w:p>
                        </w:txbxContent>
                      </wps:txbx>
                      <wps:bodyPr lIns="0" tIns="0" rIns="0" bIns="0" upright="1"/>
                    </wps:wsp>
                  </a:graphicData>
                </a:graphic>
              </wp:anchor>
            </w:drawing>
          </mc:Choice>
          <mc:Fallback>
            <w:pict>
              <v:shape id="文本框 879" o:spid="_x0000_s1026" o:spt="202" type="#_x0000_t202" style="position:absolute;left:0pt;margin-left:143.9pt;margin-top:551.3pt;height:21.25pt;width:22.25pt;z-index:252843008;mso-width-relative:page;mso-height-relative:page;" fillcolor="#FFFFFF" filled="t" stroked="t" coordsize="21600,21600" o:gfxdata="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QA6CNsAAAANAQAADwAAAAAAAAABACAAAAAiAAAAZHJzL2Rvd25y&#10;ZXYueG1sUEsBAhQAFAAAAAgAh07iQCWqsJn7AQAADwQAAA4AAAAAAAAAAQAgAAAAKgEAAGRycy9l&#10;Mm9Eb2MueG1sUEsFBgAAAAAGAAYAWQEAAJcFAAAAAA==&#10;">
                <v:fill on="t" focussize="0,0"/>
                <v:stroke color="#FFFFFF" joinstyle="miter"/>
                <v:imagedata o:title=""/>
                <o:lock v:ext="edit" aspectratio="f"/>
                <v:textbox inset="0mm,0mm,0mm,0mm">
                  <w:txbxContent>
                    <w:p>
                      <w:pPr>
                        <w:spacing w:line="200" w:lineRule="exact"/>
                        <w:rPr>
                          <w:rFonts w:ascii="宋体" w:hAnsi="宋体"/>
                          <w:sz w:val="18"/>
                        </w:rPr>
                      </w:pPr>
                      <w:r>
                        <w:rPr>
                          <w:rFonts w:hint="eastAsia" w:ascii="宋体" w:hAnsi="宋体"/>
                          <w:sz w:val="18"/>
                        </w:rPr>
                        <w:t>Φ48  钢管</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40960" behindDoc="0" locked="0" layoutInCell="1" allowOverlap="1">
                <wp:simplePos x="0" y="0"/>
                <wp:positionH relativeFrom="column">
                  <wp:posOffset>2484755</wp:posOffset>
                </wp:positionH>
                <wp:positionV relativeFrom="paragraph">
                  <wp:posOffset>8434070</wp:posOffset>
                </wp:positionV>
                <wp:extent cx="196850" cy="146050"/>
                <wp:effectExtent l="4445" t="4445" r="8255" b="20955"/>
                <wp:wrapNone/>
                <wp:docPr id="904" name="文本框 880"/>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80" o:spid="_x0000_s1026" o:spt="202" type="#_x0000_t202" style="position:absolute;left:0pt;margin-left:195.65pt;margin-top:664.1pt;height:11.5pt;width:15.5pt;z-index:252840960;mso-width-relative:page;mso-height-relative:page;" fillcolor="#FFFFFF" filled="t" stroked="t" coordsize="21600,21600" o:gfxdata="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jS3GNoAAAANAQAADwAAAAAAAAABACAAAAAiAAAAZHJzL2Rvd25yZXYu&#10;eG1sUEsBAhQAFAAAAAgAh07iQBsbnRP5AQAADwQAAA4AAAAAAAAAAQAgAAAAKQEAAGRycy9lMm9E&#10;b2MueG1sUEsFBgAAAAAGAAYAWQEAAJQ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8912" behindDoc="0" locked="0" layoutInCell="1" allowOverlap="1">
                <wp:simplePos x="0" y="0"/>
                <wp:positionH relativeFrom="column">
                  <wp:posOffset>3494405</wp:posOffset>
                </wp:positionH>
                <wp:positionV relativeFrom="paragraph">
                  <wp:posOffset>8443595</wp:posOffset>
                </wp:positionV>
                <wp:extent cx="209550" cy="146050"/>
                <wp:effectExtent l="4445" t="4445" r="14605" b="20955"/>
                <wp:wrapNone/>
                <wp:docPr id="903" name="文本框 881"/>
                <wp:cNvGraphicFramePr/>
                <a:graphic xmlns:a="http://schemas.openxmlformats.org/drawingml/2006/main">
                  <a:graphicData uri="http://schemas.microsoft.com/office/word/2010/wordprocessingShape">
                    <wps:wsp>
                      <wps:cNvSpPr txBox="1"/>
                      <wps:spPr>
                        <a:xfrm>
                          <a:off x="0" y="0"/>
                          <a:ext cx="2095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700</w:t>
                            </w:r>
                            <w:r>
                              <w:rPr>
                                <w:rFonts w:hint="eastAsia"/>
                                <w:sz w:val="18"/>
                              </w:rPr>
                              <w:t>杆</w:t>
                            </w:r>
                          </w:p>
                        </w:txbxContent>
                      </wps:txbx>
                      <wps:bodyPr lIns="0" tIns="0" rIns="0" bIns="0" upright="1"/>
                    </wps:wsp>
                  </a:graphicData>
                </a:graphic>
              </wp:anchor>
            </w:drawing>
          </mc:Choice>
          <mc:Fallback>
            <w:pict>
              <v:shape id="文本框 881" o:spid="_x0000_s1026" o:spt="202" type="#_x0000_t202" style="position:absolute;left:0pt;margin-left:275.15pt;margin-top:664.85pt;height:11.5pt;width:16.5pt;z-index:252838912;mso-width-relative:page;mso-height-relative:page;" fillcolor="#FFFFFF" filled="t" stroked="t" coordsize="21600,21600" o:gfxdata="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Ndtv2gAAAA0BAAAPAAAAAAAAAAEAIAAAACIAAABkcnMvZG93bnJl&#10;di54bWxQSwECFAAUAAAACACHTuJAt3in0/sBAAAPBAAADgAAAAAAAAABACAAAAApAQAAZHJzL2Uy&#10;b0RvYy54bWxQSwUGAAAAAAYABgBZAQAAlgUAAAAA&#10;">
                <v:fill on="t" focussize="0,0"/>
                <v:stroke color="#FFFFFF" joinstyle="miter"/>
                <v:imagedata o:title=""/>
                <o:lock v:ext="edit" aspectratio="f"/>
                <v:textbox inset="0mm,0mm,0mm,0mm">
                  <w:txbxContent>
                    <w:p>
                      <w:pPr>
                        <w:rPr>
                          <w:sz w:val="18"/>
                        </w:rPr>
                      </w:pPr>
                      <w:r>
                        <w:rPr>
                          <w:rFonts w:hint="eastAsia" w:ascii="宋体" w:hAnsi="宋体"/>
                          <w:sz w:val="18"/>
                        </w:rPr>
                        <w:t>700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6864" behindDoc="0" locked="0" layoutInCell="1" allowOverlap="1">
                <wp:simplePos x="0" y="0"/>
                <wp:positionH relativeFrom="column">
                  <wp:posOffset>4742180</wp:posOffset>
                </wp:positionH>
                <wp:positionV relativeFrom="paragraph">
                  <wp:posOffset>8443595</wp:posOffset>
                </wp:positionV>
                <wp:extent cx="215900" cy="146050"/>
                <wp:effectExtent l="4445" t="5080" r="8255" b="20320"/>
                <wp:wrapNone/>
                <wp:docPr id="902" name="文本框 882"/>
                <wp:cNvGraphicFramePr/>
                <a:graphic xmlns:a="http://schemas.openxmlformats.org/drawingml/2006/main">
                  <a:graphicData uri="http://schemas.microsoft.com/office/word/2010/wordprocessingShape">
                    <wps:wsp>
                      <wps:cNvSpPr txBox="1"/>
                      <wps:spPr>
                        <a:xfrm>
                          <a:off x="0" y="0"/>
                          <a:ext cx="21590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82" o:spid="_x0000_s1026" o:spt="202" type="#_x0000_t202" style="position:absolute;left:0pt;margin-left:373.4pt;margin-top:664.85pt;height:11.5pt;width:17pt;z-index:252836864;mso-width-relative:page;mso-height-relative:page;" fillcolor="#FFFFFF" filled="t" stroked="t" coordsize="21600,21600" o:gfxdata="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fBINtoAAAANAQAADwAAAAAAAAABACAAAAAiAAAAZHJzL2Rv&#10;d25yZXYueG1sUEsBAhQAFAAAAAgAh07iQGgCGR7/AQAADwQAAA4AAAAAAAAAAQAgAAAAKQEAAGRy&#10;cy9lMm9Eb2MueG1sUEsFBgAAAAAGAAYAWQEAAJoFA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4816" behindDoc="0" locked="0" layoutInCell="1" allowOverlap="1">
                <wp:simplePos x="0" y="0"/>
                <wp:positionH relativeFrom="column">
                  <wp:posOffset>5856605</wp:posOffset>
                </wp:positionH>
                <wp:positionV relativeFrom="paragraph">
                  <wp:posOffset>8434070</wp:posOffset>
                </wp:positionV>
                <wp:extent cx="196850" cy="146050"/>
                <wp:effectExtent l="4445" t="4445" r="8255" b="20955"/>
                <wp:wrapNone/>
                <wp:docPr id="901" name="文本框 883"/>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900</w:t>
                            </w:r>
                            <w:r>
                              <w:rPr>
                                <w:rFonts w:hint="eastAsia"/>
                                <w:sz w:val="18"/>
                              </w:rPr>
                              <w:t>杆</w:t>
                            </w:r>
                          </w:p>
                        </w:txbxContent>
                      </wps:txbx>
                      <wps:bodyPr lIns="0" tIns="0" rIns="0" bIns="0" upright="1"/>
                    </wps:wsp>
                  </a:graphicData>
                </a:graphic>
              </wp:anchor>
            </w:drawing>
          </mc:Choice>
          <mc:Fallback>
            <w:pict>
              <v:shape id="文本框 883" o:spid="_x0000_s1026" o:spt="202" type="#_x0000_t202" style="position:absolute;left:0pt;margin-left:461.15pt;margin-top:664.1pt;height:11.5pt;width:15.5pt;z-index:252834816;mso-width-relative:page;mso-height-relative:page;" fillcolor="#FFFFFF" filled="t" stroked="t" coordsize="21600,21600" o:gfxdata="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FfyDaAAAADQEAAA8AAAAAAAAAAQAgAAAAIgAAAGRycy9kb3ducmV2&#10;LnhtbFBLAQIUABQAAAAIAIdO4kCm56P2+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900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2768" behindDoc="0" locked="0" layoutInCell="1" allowOverlap="1">
                <wp:simplePos x="0" y="0"/>
                <wp:positionH relativeFrom="column">
                  <wp:posOffset>6513830</wp:posOffset>
                </wp:positionH>
                <wp:positionV relativeFrom="paragraph">
                  <wp:posOffset>6664325</wp:posOffset>
                </wp:positionV>
                <wp:extent cx="196850" cy="146050"/>
                <wp:effectExtent l="4445" t="4445" r="8255" b="20955"/>
                <wp:wrapNone/>
                <wp:docPr id="900" name="文本框 884"/>
                <wp:cNvGraphicFramePr/>
                <a:graphic xmlns:a="http://schemas.openxmlformats.org/drawingml/2006/main">
                  <a:graphicData uri="http://schemas.microsoft.com/office/word/2010/wordprocessingShape">
                    <wps:wsp>
                      <wps:cNvSpPr txBox="1"/>
                      <wps:spPr>
                        <a:xfrm>
                          <a:off x="0" y="0"/>
                          <a:ext cx="196850" cy="146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ascii="宋体" w:hAnsi="宋体"/>
                                <w:sz w:val="18"/>
                              </w:rPr>
                              <w:t>300</w:t>
                            </w:r>
                            <w:r>
                              <w:rPr>
                                <w:rFonts w:hint="eastAsia"/>
                                <w:sz w:val="18"/>
                              </w:rPr>
                              <w:t>杆</w:t>
                            </w:r>
                          </w:p>
                        </w:txbxContent>
                      </wps:txbx>
                      <wps:bodyPr lIns="0" tIns="0" rIns="0" bIns="0" upright="1"/>
                    </wps:wsp>
                  </a:graphicData>
                </a:graphic>
              </wp:anchor>
            </w:drawing>
          </mc:Choice>
          <mc:Fallback>
            <w:pict>
              <v:shape id="文本框 884" o:spid="_x0000_s1026" o:spt="202" type="#_x0000_t202" style="position:absolute;left:0pt;margin-left:512.9pt;margin-top:524.75pt;height:11.5pt;width:15.5pt;z-index:252832768;mso-width-relative:page;mso-height-relative:page;" fillcolor="#FFFFFF" filled="t" stroked="t" coordsize="21600,21600" o:gfxdata="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asrraAAAADwEAAA8AAAAAAAAAAQAgAAAAIgAAAGRycy9kb3ducmV2&#10;LnhtbFBLAQIUABQAAAAIAIdO4kDeeEA++gEAAA8EAAAOAAAAAAAAAAEAIAAAACkBAABkcnMvZTJv&#10;RG9jLnhtbFBLBQYAAAAABgAGAFkBAACVBQAAAAA=&#10;">
                <v:fill on="t" focussize="0,0"/>
                <v:stroke color="#FFFFFF" joinstyle="miter"/>
                <v:imagedata o:title=""/>
                <o:lock v:ext="edit" aspectratio="f"/>
                <v:textbox inset="0mm,0mm,0mm,0mm">
                  <w:txbxContent>
                    <w:p>
                      <w:pPr>
                        <w:rPr>
                          <w:sz w:val="18"/>
                        </w:rPr>
                      </w:pPr>
                      <w:r>
                        <w:rPr>
                          <w:rFonts w:hint="eastAsia" w:ascii="宋体" w:hAnsi="宋体"/>
                          <w:sz w:val="18"/>
                        </w:rPr>
                        <w:t>300</w:t>
                      </w:r>
                      <w:r>
                        <w:rPr>
                          <w:rFonts w:hint="eastAsia"/>
                          <w:sz w:val="18"/>
                        </w:rPr>
                        <w:t>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30720" behindDoc="0" locked="0" layoutInCell="1" allowOverlap="1">
                <wp:simplePos x="0" y="0"/>
                <wp:positionH relativeFrom="column">
                  <wp:posOffset>6529705</wp:posOffset>
                </wp:positionH>
                <wp:positionV relativeFrom="paragraph">
                  <wp:posOffset>8298815</wp:posOffset>
                </wp:positionV>
                <wp:extent cx="196850" cy="101600"/>
                <wp:effectExtent l="4445" t="4445" r="8255" b="8255"/>
                <wp:wrapNone/>
                <wp:docPr id="899" name="文本框 885"/>
                <wp:cNvGraphicFramePr/>
                <a:graphic xmlns:a="http://schemas.openxmlformats.org/drawingml/2006/main">
                  <a:graphicData uri="http://schemas.microsoft.com/office/word/2010/wordprocessingShape">
                    <wps:wsp>
                      <wps:cNvSpPr txBox="1"/>
                      <wps:spPr>
                        <a:xfrm>
                          <a:off x="0" y="0"/>
                          <a:ext cx="196850"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rPr>
                                <w:rFonts w:ascii="宋体" w:hAnsi="宋体"/>
                                <w:sz w:val="18"/>
                              </w:rPr>
                            </w:pPr>
                            <w:r>
                              <w:rPr>
                                <w:rFonts w:hint="eastAsia" w:ascii="宋体" w:hAnsi="宋体"/>
                                <w:sz w:val="18"/>
                              </w:rPr>
                              <w:t>300</w:t>
                            </w:r>
                          </w:p>
                        </w:txbxContent>
                      </wps:txbx>
                      <wps:bodyPr lIns="0" tIns="0" rIns="0" bIns="0" upright="1"/>
                    </wps:wsp>
                  </a:graphicData>
                </a:graphic>
              </wp:anchor>
            </w:drawing>
          </mc:Choice>
          <mc:Fallback>
            <w:pict>
              <v:shape id="文本框 885" o:spid="_x0000_s1026" o:spt="202" type="#_x0000_t202" style="position:absolute;left:0pt;margin-left:514.15pt;margin-top:653.45pt;height:8pt;width:15.5pt;z-index:252830720;mso-width-relative:page;mso-height-relative:page;" fillcolor="#FFFFFF" filled="t" stroked="t" coordsize="21600,21600" o:gfxdata="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8FUdbaAAAADwEAAA8AAAAAAAAAAQAgAAAAIgAAAGRycy9kb3du&#10;cmV2LnhtbFBLAQIUABQAAAAIAIdO4kCKixb9/QEAAA8EAAAOAAAAAAAAAAEAIAAAACkBAABkcnMv&#10;ZTJvRG9jLnhtbFBLBQYAAAAABgAGAFkBAACYBQAAAAA=&#10;">
                <v:fill on="t" focussize="0,0"/>
                <v:stroke color="#FFFFFF" joinstyle="miter"/>
                <v:imagedata o:title=""/>
                <o:lock v:ext="edit" aspectratio="f"/>
                <v:textbox inset="0mm,0mm,0mm,0mm">
                  <w:txbxContent>
                    <w:p>
                      <w:pPr>
                        <w:spacing w:line="160" w:lineRule="exact"/>
                        <w:rPr>
                          <w:rFonts w:ascii="宋体" w:hAnsi="宋体"/>
                          <w:sz w:val="18"/>
                        </w:rPr>
                      </w:pPr>
                      <w:r>
                        <w:rPr>
                          <w:rFonts w:hint="eastAsia" w:ascii="宋体" w:hAnsi="宋体"/>
                          <w:sz w:val="18"/>
                        </w:rPr>
                        <w:t>300</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8672" behindDoc="0" locked="0" layoutInCell="1" allowOverlap="1">
                <wp:simplePos x="0" y="0"/>
                <wp:positionH relativeFrom="column">
                  <wp:posOffset>4650105</wp:posOffset>
                </wp:positionH>
                <wp:positionV relativeFrom="paragraph">
                  <wp:posOffset>7084695</wp:posOffset>
                </wp:positionV>
                <wp:extent cx="282575" cy="120650"/>
                <wp:effectExtent l="4445" t="4445" r="17780" b="8255"/>
                <wp:wrapNone/>
                <wp:docPr id="898" name="文本框 886"/>
                <wp:cNvGraphicFramePr/>
                <a:graphic xmlns:a="http://schemas.openxmlformats.org/drawingml/2006/main">
                  <a:graphicData uri="http://schemas.microsoft.com/office/word/2010/wordprocessingShape">
                    <wps:wsp>
                      <wps:cNvSpPr txBox="1"/>
                      <wps:spPr>
                        <a:xfrm>
                          <a:off x="0" y="0"/>
                          <a:ext cx="282575" cy="120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rPr>
                                <w:rFonts w:ascii="宋体"/>
                                <w:sz w:val="18"/>
                              </w:rPr>
                            </w:pPr>
                            <w:r>
                              <w:rPr>
                                <w:rFonts w:hint="eastAsia" w:ascii="宋体"/>
                                <w:sz w:val="18"/>
                              </w:rPr>
                              <w:t>立杆</w:t>
                            </w:r>
                          </w:p>
                        </w:txbxContent>
                      </wps:txbx>
                      <wps:bodyPr lIns="0" tIns="0" rIns="0" bIns="0" upright="1"/>
                    </wps:wsp>
                  </a:graphicData>
                </a:graphic>
              </wp:anchor>
            </w:drawing>
          </mc:Choice>
          <mc:Fallback>
            <w:pict>
              <v:shape id="文本框 886" o:spid="_x0000_s1026" o:spt="202" type="#_x0000_t202" style="position:absolute;left:0pt;margin-left:366.15pt;margin-top:557.85pt;height:9.5pt;width:22.25pt;z-index:252828672;mso-width-relative:page;mso-height-relative:page;" fillcolor="#FFFFFF" filled="t" stroked="t" coordsize="21600,21600" o:gfxdata="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fQpv2gAAAA0BAAAPAAAAAAAAAAEAIAAAACIAAABkcnMvZG93&#10;bnJldi54bWxQSwECFAAUAAAACACHTuJAleWcx/4BAAAPBAAADgAAAAAAAAABACAAAAApAQAAZHJz&#10;L2Uyb0RvYy54bWxQSwUGAAAAAAYABgBZAQAAmQUAAAAA&#10;">
                <v:fill on="t" focussize="0,0"/>
                <v:stroke color="#FFFFFF" joinstyle="miter"/>
                <v:imagedata o:title=""/>
                <o:lock v:ext="edit" aspectratio="f"/>
                <v:textbox inset="0mm,0mm,0mm,0mm">
                  <w:txbxContent>
                    <w:p>
                      <w:pPr>
                        <w:spacing w:line="180" w:lineRule="exact"/>
                        <w:rPr>
                          <w:rFonts w:ascii="宋体"/>
                          <w:sz w:val="18"/>
                        </w:rPr>
                      </w:pPr>
                      <w:r>
                        <w:rPr>
                          <w:rFonts w:hint="eastAsia" w:ascii="宋体"/>
                          <w:sz w:val="18"/>
                        </w:rPr>
                        <w:t>立杆</w:t>
                      </w:r>
                    </w:p>
                  </w:txbxContent>
                </v:textbox>
              </v:shape>
            </w:pict>
          </mc:Fallback>
        </mc:AlternateContent>
      </w:r>
      <w:r>
        <w:rPr>
          <w:rFonts w:hint="eastAsia" w:asciiTheme="minorEastAsia" w:hAnsiTheme="minorEastAsia" w:eastAsiaTheme="minorEastAsia" w:cstheme="minorEastAsia"/>
          <w:color w:val="000000"/>
          <w:sz w:val="24"/>
          <w:szCs w:val="24"/>
        </w:rPr>
        <mc:AlternateContent>
          <mc:Choice Requires="wps">
            <w:drawing>
              <wp:anchor distT="0" distB="0" distL="114300" distR="114300" simplePos="0" relativeHeight="252826624" behindDoc="0" locked="0" layoutInCell="1" allowOverlap="1">
                <wp:simplePos x="0" y="0"/>
                <wp:positionH relativeFrom="column">
                  <wp:posOffset>3027680</wp:posOffset>
                </wp:positionH>
                <wp:positionV relativeFrom="paragraph">
                  <wp:posOffset>7192645</wp:posOffset>
                </wp:positionV>
                <wp:extent cx="282575" cy="269875"/>
                <wp:effectExtent l="4445" t="4445" r="17780" b="11430"/>
                <wp:wrapNone/>
                <wp:docPr id="897" name="文本框 887"/>
                <wp:cNvGraphicFramePr/>
                <a:graphic xmlns:a="http://schemas.openxmlformats.org/drawingml/2006/main">
                  <a:graphicData uri="http://schemas.microsoft.com/office/word/2010/wordprocessingShape">
                    <wps:wsp>
                      <wps:cNvSpPr txBox="1"/>
                      <wps:spPr>
                        <a:xfrm>
                          <a:off x="0" y="0"/>
                          <a:ext cx="282575" cy="2698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宋体" w:hAnsi="宋体"/>
                                <w:sz w:val="18"/>
                              </w:rPr>
                            </w:pPr>
                            <w:r>
                              <w:rPr>
                                <w:rFonts w:hint="eastAsia" w:ascii="宋体" w:hAnsi="宋体"/>
                                <w:sz w:val="18"/>
                              </w:rPr>
                              <w:t>Φ48  钢管</w:t>
                            </w:r>
                          </w:p>
                        </w:txbxContent>
                      </wps:txbx>
                      <wps:bodyPr lIns="0" tIns="0" rIns="0" bIns="0" upright="1"/>
                    </wps:wsp>
                  </a:graphicData>
                </a:graphic>
              </wp:anchor>
            </w:drawing>
          </mc:Choice>
          <mc:Fallback>
            <w:pict>
              <v:shape id="文本框 887" o:spid="_x0000_s1026" o:spt="202" type="#_x0000_t202" style="position:absolute;left:0pt;margin-left:238.4pt;margin-top:566.35pt;height:21.25pt;width:22.25pt;z-index:252826624;mso-width-relative:page;mso-height-relative:page;" fillcolor="#FFFFFF" filled="t" stroked="t" coordsize="21600,21600" o:gfxdata="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4E2frbAAAADQEAAA8AAAAAAAAAAQAgAAAAIgAAAGRycy9kb3du&#10;cmV2LnhtbFBLAQIUABQAAAAIAIdO4kCPImf5/AEAAA8EAAAOAAAAAAAAAAEAIAAAACoBAABkcnMv&#10;ZTJvRG9jLnhtbFBLBQYAAAAABgAGAFkBAACYBQAAAAA=&#10;">
                <v:fill on="t" focussize="0,0"/>
                <v:stroke color="#FFFFFF" joinstyle="miter"/>
                <v:imagedata o:title=""/>
                <o:lock v:ext="edit" aspectratio="f"/>
                <v:textbox inset="0mm,0mm,0mm,0mm">
                  <w:txbxContent>
                    <w:p>
                      <w:pPr>
                        <w:spacing w:line="200" w:lineRule="exact"/>
                        <w:rPr>
                          <w:rFonts w:ascii="宋体" w:hAnsi="宋体"/>
                          <w:sz w:val="18"/>
                        </w:rPr>
                      </w:pPr>
                      <w:r>
                        <w:rPr>
                          <w:rFonts w:hint="eastAsia" w:ascii="宋体" w:hAnsi="宋体"/>
                          <w:sz w:val="18"/>
                        </w:rPr>
                        <w:t>Φ48  钢管</w:t>
                      </w:r>
                    </w:p>
                  </w:txbxContent>
                </v:textbox>
              </v:shape>
            </w:pict>
          </mc:Fallback>
        </mc:AlternateContent>
      </w:r>
      <w:r>
        <w:rPr>
          <w:rFonts w:hint="eastAsia" w:asciiTheme="minorEastAsia" w:hAnsiTheme="minorEastAsia" w:eastAsiaTheme="minorEastAsia" w:cstheme="minorEastAsia"/>
          <w:b w:val="0"/>
          <w:bCs/>
          <w:sz w:val="24"/>
          <w:szCs w:val="24"/>
        </w:rPr>
        <w:t>3、梁模施工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bCs/>
          <w:sz w:val="24"/>
          <w:szCs w:val="24"/>
        </w:rPr>
        <w:t>支承立柱间距不得大于900mm，当梁跨度≥4m时均按跨度的1～3L/1000起拱（L为跨度），悬挑梁的长度大于2m时，应按5L/1000起拱，同时保证底模不发生下沉，起拱不得削弱梁的截面高度。梁模采用钢模架设，在梁侧边上、下口设Φ48通长钢管各一道，确保梁不变形。当梁高≥500mm时，在梁中部靠上位置设对拉扁铁一道，间距≤700mm。</w:t>
      </w:r>
    </w:p>
    <w:p>
      <w:pPr>
        <w:pStyle w:val="4"/>
        <w:numPr>
          <w:ilvl w:val="2"/>
          <w:numId w:val="0"/>
        </w:numPr>
        <w:tabs>
          <w:tab w:val="clear" w:pos="862"/>
        </w:tabs>
        <w:rPr>
          <w:rFonts w:hint="eastAsia"/>
        </w:rPr>
      </w:pPr>
      <w:bookmarkStart w:id="77" w:name="_Toc12070"/>
      <w:r>
        <w:rPr>
          <w:rFonts w:hint="eastAsia"/>
          <w:lang w:eastAsia="zh-CN"/>
        </w:rPr>
        <w:t>（二）</w:t>
      </w:r>
      <w:r>
        <w:rPr>
          <w:rFonts w:hint="eastAsia"/>
        </w:rPr>
        <w:t>钢筋工程施工</w:t>
      </w:r>
      <w:bookmarkEnd w:id="77"/>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1、钢筋的接长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本工程柱竖向钢筋接长形式为采用电渣压力焊，梁、板及剪力墙筋接长采用闪光对焊。次要构件采用搭接接长。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①在工程开工或每批钢筋正式焊接之前，应进行现场条件下的焊接性能试验。合格后，方可正式生产。试件数量与要求，应与质量检查与验收时相同。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②钢筋焊接施工之前，应清除钢筋或钢板焊接部位和与电极接触的钢筋表面上的锈斑、油污、杂物等；钢筋端部当有弯折、扭曲时，应予以矫正或切除。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③焊接应经常维护保养和定期检修，确保正常使用。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对从事钢筋焊接施工的班组和有关人员应经常进行安全生产教育，执行现行国家标准的有关规定，并应制定和实施安全技术措施，加强焊工的劳动保护，防止发生烧伤、触电、火灾、爆炸以及烧坏焊接设备等事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78" w:name="_Toc92516338"/>
      <w:r>
        <w:rPr>
          <w:rFonts w:hint="eastAsia" w:asciiTheme="minorEastAsia" w:hAnsiTheme="minorEastAsia" w:eastAsiaTheme="minorEastAsia" w:cstheme="minorEastAsia"/>
          <w:b w:val="0"/>
          <w:bCs/>
          <w:sz w:val="24"/>
          <w:szCs w:val="24"/>
        </w:rPr>
        <w:t>2、钢筋闪光对焊</w:t>
      </w:r>
      <w:bookmarkEnd w:id="78"/>
      <w:r>
        <w:rPr>
          <w:rFonts w:hint="eastAsia" w:asciiTheme="minorEastAsia" w:hAnsiTheme="minorEastAsia" w:eastAsiaTheme="minorEastAsia" w:cstheme="minorEastAsia"/>
          <w:b w:val="0"/>
          <w:bCs/>
          <w:sz w:val="24"/>
          <w:szCs w:val="24"/>
        </w:rPr>
        <w:t>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①钢筋的对接连接应优先采用闪光对焊；其焊接工艺方法宜按下列规定选择：</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当钢筋直径较小，钢筋级别较低，符合下表的规定范围内，可采用“连续闪光焊”；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当超过表面规定，且钢筋端面较平整，宜采用“预热闪光焊”；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当钢筋端面不平整，应采用“闪光-预热闪光焊”。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②连续闪光焊所能焊接的钢筋上限直径，应根据焊机容量、钢筋级别等具体情况而定，并应符合下表的规定。</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连续闪光焊钢筋上限直径</w:t>
      </w:r>
    </w:p>
    <w:tbl>
      <w:tblPr>
        <w:tblStyle w:val="17"/>
        <w:tblW w:w="8145"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849"/>
        <w:gridCol w:w="2651"/>
        <w:gridCol w:w="26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2849"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焊机容量</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(KV·A)</w:t>
            </w:r>
          </w:p>
        </w:tc>
        <w:tc>
          <w:tcPr>
            <w:tcW w:w="2651"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钢筋级别</w:t>
            </w:r>
          </w:p>
        </w:tc>
        <w:tc>
          <w:tcPr>
            <w:tcW w:w="2645"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钢筋直径</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(mm)</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jc w:val="center"/>
        </w:trPr>
        <w:tc>
          <w:tcPr>
            <w:tcW w:w="2849"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160</w:t>
            </w:r>
          </w:p>
        </w:tc>
        <w:tc>
          <w:tcPr>
            <w:tcW w:w="2651"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Ⅰ级</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Ⅱ级</w:t>
            </w:r>
          </w:p>
        </w:tc>
        <w:tc>
          <w:tcPr>
            <w:tcW w:w="2645"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25</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22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2849"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100</w:t>
            </w:r>
          </w:p>
        </w:tc>
        <w:tc>
          <w:tcPr>
            <w:tcW w:w="2651"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Ⅰ级</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Ⅱ级</w:t>
            </w:r>
          </w:p>
        </w:tc>
        <w:tc>
          <w:tcPr>
            <w:tcW w:w="2645"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20</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18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2849"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80</w:t>
            </w:r>
          </w:p>
        </w:tc>
        <w:tc>
          <w:tcPr>
            <w:tcW w:w="2651"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Ⅰ级</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Ⅱ级</w:t>
            </w:r>
          </w:p>
        </w:tc>
        <w:tc>
          <w:tcPr>
            <w:tcW w:w="2645" w:type="dxa"/>
            <w:vAlign w:val="center"/>
          </w:tcPr>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16</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szCs w:val="13"/>
              </w:rPr>
            </w:pPr>
            <w:r>
              <w:rPr>
                <w:rFonts w:hint="eastAsia" w:asciiTheme="minorEastAsia" w:hAnsiTheme="minorEastAsia" w:eastAsiaTheme="minorEastAsia" w:cstheme="minorEastAsia"/>
                <w:color w:val="000000"/>
                <w:sz w:val="24"/>
                <w:szCs w:val="13"/>
              </w:rPr>
              <w:t>14</w:t>
            </w:r>
          </w:p>
        </w:tc>
      </w:tr>
    </w:tbl>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闪光对焊时，应选择调伸长度、烧化留量、顶锻留量以及变压器级数等焊接参数。连续闪光焊时的留量应包括烧化留量、有电顶锻留量和无电顶锻留量；闪光预热闪光焊时的留量应包括：一次烧化留量、预热留量、二次烧化留量、有电顶锻留量和无电顶锻留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④调伸长度的选择，应随着钢筋级别的提高和钢筋直径的加大而增长。当焊接Ⅲ、Ⅳ级钢筋时，调伸长度宜在40—60mm内选用。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⑤烧化留量的选择，应根据焊接工艺方法确定。当连续闪光焊接时，烧化过程应较长。烧化留量应等于两根钢筋在断料时切断刀口严重压伤部分（包括端面的不平整度），再加8mm。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⑥闪光-预热闪光焊时，应区分一次烧化留量和二次烧化留量。一次烧化留量等于两根钢筋在断料时切断机刀口严重压伤部分，二次烧化留量不应小于10mm。预热闪光焊时的烧化留量不应小于10mm。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⑦需要预热时，宜采用电阻预热法。预热留量应为1～2mm，预热次数应为1～4次；每次预热时间应为1.5～2s，间歇时间应为3～5s。</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⑧顶锻留量应为4～10mm，并应随钢筋直径的增大和钢筋级别的提高而增加（其中，有电顶锻留量约占1/3）。焊接Ⅳ级钢筋时，顶锻留量宜增大30变压器级数应根据钢筋级别、直径、焊机容量以及焊接工艺方法等具体情况选择。</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⑨余热处理Ⅲ级钢筋闪光对焊时，与热轧钢筋比较，应减小调伸长度，提高焊接变压器级数，缩短加热时间，快速顶锻，形成快热快冷条件，使热影响区长度控制在钢筋直径的0.6倍范围之内。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⑩在闪光对焊生产中，当出现异常现象或焊接缺陷时，宜按下表查找原因和采取措施，及时消除。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3、电渣压力焊施工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①现浇钢筋混凝土结构中竖向或斜向（倾斜度在4：1范围内）钢筋的连接，宜采用是渣压力焊。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②电渣压力焊可采用交流或直流焊接电源，焊机容量应根据所焊钢筋直径选定。</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③焊接夹具应有刚度，在最大允许荷载下应移动灵活，操作便利。焊剂筒的直径应与所焊钢筋直径相适应。电压表、时间显示器应配备齐全。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④电渣压力焊工艺过程应符合下列要求：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接夹具的上下钳口应夹紧于上、下钢筋上；钢筋一经夹紧，不得晃动；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引弧宜采用铁丝圈或焊条头引弧法，亦可采用直接引弧法；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引燃电弧后，应先进行电弧过程，然后，加快上钢筋下送速度，使钢筋端面与液态渣池接触，转变为电渣过程，最后在断电的同时，迅速下压上钢筋，挤出熔化金属和熔渣；</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接头焊毕，应停歇后，方可回收焊剂和卸下焊接夹具，并敲去渣壳；四周焊包应均匀，凸出钢筋表面的高度应大于或等于4mm。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⑤电渣压力焊焊接参数应包括焊接电流、电压和通电时间，并应符合下表的规定。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⑥在焊接生产中焊工应进行自检，当发现偏心、弯折、烧伤等焊接缺陷时，宜按下表查找原因和采取措施，及时消除。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4、钢筋的制作绑扎</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①预见性的提出处理钢筋有关设计的矛盾问题或施工难处。需核定的要及时与设计院、建设单位联系核定，做到准确认真翻样。所有钢筋下料及翻样处理均由项目技术负责人审核批准。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②钢筋制作的半成品进行挂牌验收，专人负责清料，质检员负责进行专项检查。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③梁板钢筋绑扎施工工艺流程：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柱砼上部接槎部位凿毛→人工配合清理杂物→弹出底层钢筋位置及预留孔线→绑扎底层钢筋→自检、专检→放置垫块→安装配管→绑扎铁马凳及上层钢筋→安放固定预留孔模具→施工缝封挡→自检、专检→报监理隐蔽验收→交接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梁纵向筋采用双层排列时，两排钢筋之间应垫以直径≥25mm 的短钢筋，以保持其设计距离。箍筋接头应交错布置在两根架立钢筋上。梁箍筋加密范围必须符合设计要求。楼板及次梁钢筋需要接长时上筋在跨中搭接，下筋在支座搭接。嵌固板内的上筋伸入边梁或混凝土墙支座内长度为≥120mm，板内下筋采用绑扎配筋时，简支板的下部纵向受力钢筋伸入支座内的锚固长度≥120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在板、次梁和主梁交叉处，应板筋在上、次梁钢筋居中，主梁的钢筋在下。当板上圆形孔洞d，及矩形孔洞b（b 为垂直于板跨度方向的孔洞宽度）≤300mm 时，可将受力钢筋绕过洞边，不需切断并可不设孔洞的附加钢筋，当d(b) ≥300 时，应附加钢筋按图示进行施工。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板的钢筋绑扎与基础相同，但应注意板上的负筋，应加密马凳绑牢，以防止被踩下。另外板上负筋必须与梁的两根架立筋扎牢（有梁时），以防移位。</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④柱的竖筋在楼面的位置加焊一层相同规格的定位箍和定位筋，以预防钢筋偏移。</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⑤梁、板、柱钢筋绑扎时应根据设计间距弹线分划，绑扎过程中加入预制砂浆垫块，垫块厚度应符合设计要求，预制垫块纵横间距1m与主筋绑扎牢固，确保钢筋保护层满足设计要求。楼层负筋待安装配管完毕后，再进行绑扎，楼板负筋绑扎后应加Φ10铁马，间距纵横1.0m；负筋绑扎好后，严禁在上部踩踏，采用下图所示的马凳搭设跑道，以保证负筋位置的正确。板负钢筋除靠近外围两行相交点全部扎牢外，中间部分的相交点可间隔交错扎牢，但必须保证受力钢筋不位移，双向受力的钢筋须全部扎牢。</w:t>
      </w:r>
    </w:p>
    <w:p>
      <w:pPr>
        <w:pageBreakBefore w:val="0"/>
        <w:widowControl w:val="0"/>
        <w:bidi w:val="0"/>
        <w:snapToGrid/>
        <w:spacing w:line="500" w:lineRule="exact"/>
        <w:textAlignment w:val="auto"/>
        <w:rPr>
          <w:rFonts w:hint="eastAsia" w:asciiTheme="minorEastAsia" w:hAnsiTheme="minorEastAsia" w:eastAsiaTheme="minorEastAsia" w:cstheme="minorEastAsia"/>
          <w:color w:val="000000"/>
          <w:sz w:val="24"/>
        </w:rPr>
      </w:pPr>
    </w:p>
    <w:p>
      <w:pPr>
        <w:pageBreakBefore w:val="0"/>
        <w:widowControl w:val="0"/>
        <w:bidi w:val="0"/>
        <w:snapToGrid/>
        <w:spacing w:line="500" w:lineRule="exac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pict>
          <v:shape id="_x0000_s1026" o:spid="_x0000_s1026" o:spt="75" type="#_x0000_t75" style="position:absolute;left:0pt;margin-left:157.8pt;margin-top:4.85pt;height:85.4pt;width:182.75pt;z-index:252850176;mso-width-relative:page;mso-height-relative:page;" o:ole="t" filled="f" o:preferrelative="t" stroked="f" coordsize="21600,21600">
            <v:path/>
            <v:fill on="f" focussize="0,0"/>
            <v:stroke on="f"/>
            <v:imagedata r:id="rId9" cropleft="22587f" croptop="13990f" cropright="23374f" cropbottom="29086f" o:title=""/>
            <o:lock v:ext="edit" grouping="f" rotation="f" text="f" aspectratio="t"/>
          </v:shape>
          <o:OLEObject Type="Embed" ProgID="" ShapeID="_x0000_s1026" DrawAspect="Content" ObjectID="_1468075725" r:id="rId8">
            <o:LockedField>false</o:LockedField>
          </o:OLEObject>
        </w:pic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rPr>
      </w:pP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rPr>
      </w:pP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mc:AlternateContent>
          <mc:Choice Requires="wps">
            <w:drawing>
              <wp:anchor distT="0" distB="0" distL="114300" distR="114300" simplePos="0" relativeHeight="252848128" behindDoc="0" locked="0" layoutInCell="1" allowOverlap="1">
                <wp:simplePos x="0" y="0"/>
                <wp:positionH relativeFrom="column">
                  <wp:posOffset>2745740</wp:posOffset>
                </wp:positionH>
                <wp:positionV relativeFrom="paragraph">
                  <wp:posOffset>40640</wp:posOffset>
                </wp:positionV>
                <wp:extent cx="827405" cy="271780"/>
                <wp:effectExtent l="0" t="0" r="0" b="0"/>
                <wp:wrapNone/>
                <wp:docPr id="896" name="文本框 889"/>
                <wp:cNvGraphicFramePr/>
                <a:graphic xmlns:a="http://schemas.openxmlformats.org/drawingml/2006/main">
                  <a:graphicData uri="http://schemas.microsoft.com/office/word/2010/wordprocessingShape">
                    <wps:wsp>
                      <wps:cNvSpPr txBox="1"/>
                      <wps:spPr>
                        <a:xfrm>
                          <a:off x="0" y="0"/>
                          <a:ext cx="827405" cy="271780"/>
                        </a:xfrm>
                        <a:prstGeom prst="rect">
                          <a:avLst/>
                        </a:prstGeom>
                        <a:noFill/>
                        <a:ln w="9525">
                          <a:noFill/>
                        </a:ln>
                      </wps:spPr>
                      <wps:txbx>
                        <w:txbxContent>
                          <w:p>
                            <w:pPr>
                              <w:rPr>
                                <w:rFonts w:hint="eastAsia"/>
                                <w:sz w:val="24"/>
                                <w:u w:val="single"/>
                              </w:rPr>
                            </w:pPr>
                            <w:r>
                              <w:rPr>
                                <w:rFonts w:hint="eastAsia"/>
                                <w:sz w:val="24"/>
                                <w:u w:val="single"/>
                              </w:rPr>
                              <w:t>马凳详图</w:t>
                            </w:r>
                          </w:p>
                        </w:txbxContent>
                      </wps:txbx>
                      <wps:bodyPr lIns="0" tIns="0" rIns="72000" bIns="0" upright="1"/>
                    </wps:wsp>
                  </a:graphicData>
                </a:graphic>
              </wp:anchor>
            </w:drawing>
          </mc:Choice>
          <mc:Fallback>
            <w:pict>
              <v:shape id="文本框 889" o:spid="_x0000_s1026" o:spt="202" type="#_x0000_t202" style="position:absolute;left:0pt;margin-left:216.2pt;margin-top:3.2pt;height:21.4pt;width:65.15pt;z-index:252848128;mso-width-relative:page;mso-height-relative:page;" filled="f" stroked="f" coordsize="21600,21600" o:gfxdata="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9v&#10;4yDZAAAACAEAAA8AAAAAAAAAAQAgAAAAIgAAAGRycy9kb3ducmV2LnhtbFBLAQIUABQAAAAIAIdO&#10;4kDqa/i0sAEAADQDAAAOAAAAAAAAAAEAIAAAACgBAABkcnMvZTJvRG9jLnhtbFBLBQYAAAAABgAG&#10;AFkBAABKBQAAAAA=&#10;">
                <v:fill on="f" focussize="0,0"/>
                <v:stroke on="f"/>
                <v:imagedata o:title=""/>
                <o:lock v:ext="edit" aspectratio="f"/>
                <v:textbox inset="0mm,0mm,2mm,0mm">
                  <w:txbxContent>
                    <w:p>
                      <w:pPr>
                        <w:rPr>
                          <w:rFonts w:hint="eastAsia"/>
                          <w:sz w:val="24"/>
                          <w:u w:val="single"/>
                        </w:rPr>
                      </w:pPr>
                      <w:r>
                        <w:rPr>
                          <w:rFonts w:hint="eastAsia"/>
                          <w:sz w:val="24"/>
                          <w:u w:val="single"/>
                        </w:rPr>
                        <w:t>马凳详图</w:t>
                      </w:r>
                    </w:p>
                  </w:txbxContent>
                </v:textbox>
              </v:shape>
            </w:pict>
          </mc:Fallback>
        </mc:AlternateContent>
      </w:r>
    </w:p>
    <w:p>
      <w:pPr>
        <w:pageBreakBefore w:val="0"/>
        <w:widowControl w:val="0"/>
        <w:bidi w:val="0"/>
        <w:snapToGrid/>
        <w:spacing w:line="5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8"/>
          <w:szCs w:val="28"/>
        </w:rPr>
        <w:t>5</w:t>
      </w:r>
      <w:r>
        <w:rPr>
          <w:rFonts w:hint="eastAsia" w:asciiTheme="minorEastAsia" w:hAnsiTheme="minorEastAsia" w:eastAsiaTheme="minorEastAsia" w:cstheme="minorEastAsia"/>
          <w:b w:val="0"/>
          <w:bCs/>
          <w:sz w:val="24"/>
          <w:szCs w:val="24"/>
        </w:rPr>
        <w:t>、预埋件施工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本工程考虑各设备、钢结构安装，必须在结构施工时进行预埋预留，特别是钢结构的预埋预留较多，故必须将此项施工作为一项重要工序处理，尽量避免事后剔凿及开洞。</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根据设备与建设单位的要求，详细核对图纸，提前做好预埋件加工及埋设(或留洞)准备。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在结构施工时随层安装预埋预留施工，并进行隐预检。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要求水电专业认真会审图纸，在结构施工之前确定水、电、通风等各种管道和设备的标高及准确位置，各种套管铁件和预留孔洞，现场配足施工人员。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施工中不得随便剔打各种孔洞，破坏楼面，严禁凿断钢筋，应做好土建成品保护。布线施工中要尽量减少管线重叠，确保楼板厚度不超高。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土建专业施工中要优先给管道设备创造施工条件，放线人员工作应满足水、电施工操作的要求。施工过程中要加强管口的保护，严禁将剩余砼及砂浆倒入管道内，造成堵塞。</w:t>
      </w:r>
    </w:p>
    <w:p>
      <w:pPr>
        <w:pStyle w:val="4"/>
        <w:numPr>
          <w:ilvl w:val="2"/>
          <w:numId w:val="0"/>
        </w:numPr>
        <w:tabs>
          <w:tab w:val="clear" w:pos="862"/>
        </w:tabs>
        <w:ind w:left="142" w:leftChars="0"/>
        <w:rPr>
          <w:rFonts w:hint="eastAsia"/>
        </w:rPr>
      </w:pPr>
      <w:bookmarkStart w:id="79" w:name="_Toc21372"/>
      <w:r>
        <w:rPr>
          <w:rFonts w:hint="eastAsia"/>
          <w:lang w:eastAsia="zh-CN"/>
        </w:rPr>
        <w:t>（三）</w:t>
      </w:r>
      <w:r>
        <w:rPr>
          <w:rFonts w:hint="eastAsia"/>
        </w:rPr>
        <w:t>混凝土工程施工</w:t>
      </w:r>
      <w:bookmarkEnd w:id="79"/>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80" w:name="_Toc42616390"/>
      <w:bookmarkStart w:id="81" w:name="_Toc212969976"/>
      <w:bookmarkStart w:id="82" w:name="_Toc127356054"/>
      <w:bookmarkStart w:id="83" w:name="_Toc232592529"/>
      <w:r>
        <w:rPr>
          <w:rFonts w:hint="eastAsia" w:asciiTheme="minorEastAsia" w:hAnsiTheme="minorEastAsia" w:eastAsiaTheme="minorEastAsia" w:cstheme="minorEastAsia"/>
          <w:b w:val="0"/>
          <w:bCs/>
          <w:sz w:val="24"/>
          <w:szCs w:val="24"/>
        </w:rPr>
        <w:t>一、施工准备</w:t>
      </w:r>
      <w:bookmarkEnd w:id="80"/>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1、技术准备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1）根据设计混凝土强度等级，由商品砼公司试验室提供混凝土配合比。</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2）制定混凝土的浇筑顺序，混凝土泵车的布设，混凝土车辆的进出。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3）针对高温季节做好夏季施工技术措施。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2、材料准备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商品混凝土用的水泥、砂、石子、外加剂等符合规范要求，并准备充分。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3、机械准备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主要机械有混凝土泵车、混凝土车、拉铲、插入式振动棒、平板振动器、水泵等；主要机具有手推车、串筒、大小平铁铲、铁板、铁杆、抹子等。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4、施工条件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1）清理垫层上、模板内的泥土、垃圾、木屑、积水和钢筋上的油污等杂物，修补嵌填模板缝隙，加固好模板支撑，以防漏浆。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2）对钢筋、模板进行总检查，办理隐检、预检手续，并在模板上弹好混凝土浇筑标高线。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3）各种机械处于良好状态，施工用电、施工用水、施工道路满足要求。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4）浇筑混凝土用架子及走道已搭设完毕，并经检查符合施工和安全要求。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5）向操作人员进行质量、安全等技术交底。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84" w:name="_Toc42616392"/>
      <w:r>
        <w:rPr>
          <w:rFonts w:hint="eastAsia" w:asciiTheme="minorEastAsia" w:hAnsiTheme="minorEastAsia" w:eastAsiaTheme="minorEastAsia" w:cstheme="minorEastAsia"/>
          <w:b w:val="0"/>
          <w:bCs/>
          <w:sz w:val="24"/>
          <w:szCs w:val="24"/>
        </w:rPr>
        <w:t>二、施工工艺</w:t>
      </w:r>
      <w:bookmarkEnd w:id="84"/>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（一）混凝土泵送车的布设及操作</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1、根据施工平面布置图及总体施工部署。</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2、混凝土输送车的泵管不得靠在钢筋、模板及预埋件上；（若采用固定泵时泵管不得直接支撑在钢筋、模板及预埋件上，水平管应用钢管搭支架固定，垂直管固定在外脚手架上。）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3、混凝土泵的操作要严格执行使用说明书和其他有关规定，操作人员经专门培训，合格后方可上岗独立操作。</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4、混凝土坍落度过小，喂料有困难时，可在拌筒内加入与混凝土相同水灰比的水泥浆，经充分搅拌后喂料，严禁用加水方式增加混凝土坍落度。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在高温季节施工时，要在混凝土输送管上遮盖湿草袋，并每隔一段时间洒水湿润，以保证管道中的混凝土一致于吸收大量热量而失水，并减少混凝土的温升。在严寒冬季施工时，混凝土输送管道用保温材料包裹，以防止管内混凝土受冻，并保证混凝土的入模温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6、搅拌车中混凝土卸完后，对搅拌车出料口进行冲洗，严禁冲洗后的水流入料斗内。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7、泵送完毕，及时用水将泵和输送管清洗干净，做好收尾工作，并对泵车进行检查、维修、保养，以便下次使用。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（二）、墙板、柱、梁、板混凝土</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上层结构的混凝土浇筑前先用高压水和铁刷子冲洗施工缝，洗去表面的杂物、浮浆和松动的石子，并先填以5-10cm的水泥砂浆层，其成分与浇筑的混凝土内砂浆成分相同，以免底部产生蜂窝现象。</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柱、墙板的混凝土浇捣时应分层浇捣，每层厚度控制在300-400mm，特别注意上下层浇捣之间的间隙最长不超过1小时，插入式振动棒插入下层混凝土5cm以上，以保证两层的紧密结合。振动器移动间距不宜大于作用半径的1.5倍，延续时间至振实和表面露浆为止，振动棒快插慢拨，分布浇捣，在十字交叉口或与柱子相交接处要注意钢筋因较密混凝土流淌的卡住问题，要进行仔细地观察及时地补料，以免影响质量。振捣时避免撞钢筋埋件、模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梁、板混凝土的浇捣先浇梁混凝土，后再浇板的混凝土，振捣时要注意构件及管子予埋予留部位，平板浇完后，分次用平板震动机拖震，另配泥工用3m长刮尺或木蟹刮平，搓压、整平、检查标高，并及时地进行看护工作。</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混凝土浇筑过程中，要保证混凝土保护层厚度及钢筋位置的正确性。不得踩踏钢筋，移动预埋件和预留洞的原来位置，如发现偏差，及时校正。特别要重视竖向结构保护层和板、挑梁结构负弯矩部分钢筋的位置。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混凝土浇捣完毕待终疑时，采用草包或麻袋布进行复盖保养。天气炎热的气候要保持表面湿润。养护工作派普工24人专门进行，一般情况养护工作需≥14d。</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在已浇筑的混凝土强度未达到1.2N/mm2以前，不得在其上踩踏或安装模板及支架。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85" w:name="_Toc42616393"/>
      <w:r>
        <w:rPr>
          <w:rFonts w:hint="eastAsia" w:asciiTheme="minorEastAsia" w:hAnsiTheme="minorEastAsia" w:eastAsiaTheme="minorEastAsia" w:cstheme="minorEastAsia"/>
          <w:b w:val="0"/>
          <w:bCs/>
          <w:sz w:val="24"/>
          <w:szCs w:val="24"/>
        </w:rPr>
        <w:t>三、成品保护</w:t>
      </w:r>
      <w:bookmarkEnd w:id="85"/>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浇筑混凝土时，防止踩踏钢筋，碰撞插筋和预埋铁件，保证钢筋和预埋铁件位置正确。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混凝土浇筑时不得用重物冲击模板，过道要搭设跳板，不得在梁和楼梯踏步模板吊帮上行走或踩蹬，保证模板牢固和严密。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混凝土浇筑完毕后，强度达到1.2MPa以上，方准在其上进行下一工序操作。</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混凝土浇筑过程中撒落在楼板和墙面上的混凝土要及时清理。</w:t>
      </w:r>
    </w:p>
    <w:p>
      <w:pPr>
        <w:pStyle w:val="4"/>
        <w:numPr>
          <w:ilvl w:val="2"/>
          <w:numId w:val="0"/>
        </w:numPr>
        <w:tabs>
          <w:tab w:val="clear" w:pos="862"/>
        </w:tabs>
        <w:ind w:left="142" w:leftChars="0"/>
        <w:rPr>
          <w:rFonts w:hint="eastAsia"/>
        </w:rPr>
      </w:pPr>
      <w:bookmarkStart w:id="86" w:name="_Toc20727"/>
      <w:r>
        <w:rPr>
          <w:rFonts w:hint="eastAsia"/>
          <w:lang w:eastAsia="zh-CN"/>
        </w:rPr>
        <w:t>（四）</w:t>
      </w:r>
      <w:r>
        <w:rPr>
          <w:rFonts w:hint="eastAsia"/>
        </w:rPr>
        <w:t>砌体工程施工</w:t>
      </w:r>
      <w:bookmarkEnd w:id="86"/>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87" w:name="_Toc157323488"/>
      <w:r>
        <w:rPr>
          <w:rFonts w:hint="eastAsia" w:asciiTheme="minorEastAsia" w:hAnsiTheme="minorEastAsia" w:eastAsiaTheme="minorEastAsia" w:cstheme="minorEastAsia"/>
          <w:b w:val="0"/>
          <w:bCs/>
          <w:sz w:val="24"/>
          <w:szCs w:val="24"/>
        </w:rPr>
        <w:t>一、施工准备</w:t>
      </w:r>
      <w:bookmarkEnd w:id="87"/>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所有运至施工现场的砌块应有生产合格证明，并符合设计要求的强度，尺寸，且无缺棱掉角、裂纹等现象。</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测放出墙体轴线，并明确弹划出门、窗洞口等预留洞口的位置，经复核无误后才能施工。且应预先将砌筑部位清理干净，浇水湿润，不得有浮浆和杂物，凹凸不平的地方用水泥砂浆进行找平。常温下，砖应提前1～2天湿润，砌筑时砖的含水率应控制在10～15%。</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砌筑砂浆用砂宜采用中砂，并应过筛，不得含有泥块、草根等杂物。拌制砂浆的无机掺合料可用石灰膏、粘土膏、粉煤灰、磨细生石灰粉，严禁采用干石灰或干粘土，砂浆稠度宜控制在70～90mm。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88" w:name="_Toc157323489"/>
      <w:r>
        <w:rPr>
          <w:rFonts w:hint="eastAsia" w:asciiTheme="minorEastAsia" w:hAnsiTheme="minorEastAsia" w:eastAsiaTheme="minorEastAsia" w:cstheme="minorEastAsia"/>
          <w:b w:val="0"/>
          <w:bCs/>
          <w:sz w:val="24"/>
          <w:szCs w:val="24"/>
        </w:rPr>
        <w:t>二、施工要求</w:t>
      </w:r>
      <w:bookmarkEnd w:id="88"/>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砌体砌筑前应排砖试摆。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砌体应上下错缝、内外搭接，采用全顺式砌筑。砌体灰缝应饱满且应横平竖直。水平缝和竖向灰缝宽度可为10mm,不应小于8mm，也不宜大于12mm。砌体灰缝应填砂浆。水平灰缝的砂浆饱满度不得低于80%，竖向灰缝采用加浆填灌的方法，使其砂浆饱满，但严禁用水冲浆灌浆灌缝。</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砌体采用“三一”砌筑法砌筑。</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墙体砌筑时应立皮数杆，皮数杆应在墙体转角处或墙两端立杆，当墙体一侧有柱时可将皮数杆线直接刻划在柱上。皮数杆要反映出砌体的皮数，灰缝厚度，并注明门、洞口、过梁等主要部位的标高。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墙体的转角处和交接处应同时砌筑，当同时砌筑有困难时，必须留置临时间断处，砌成斜槎。因受条件限制不能留斜槎时，也可留直槎，但必须预留2Φ6钢筋（L≥1.2m）。砌体接槎时必须将表面清理干净，浇水湿润，并填实砂浆，保持灰缝平直。构造柱按设计要求设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三、砌体工程质量验收标准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砖墙度、砂浆强度等级必须符合设计要求。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砖砌体转角处和交接处应同时砌筑，严谨无可靠措施的内外墙分砌施工，临时间断处砌成斜槎，斜槎水平投影长度不应小于高度的2/3.</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留槎正确、拉结筋符合规范规定。</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砂浆饱满度应≥80%；轴线位移≤10mm；垂直度每层≤5mm，全高小于10m的≤10mm，10m以上的≤20mm。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组砌方法正确，水平灰缝厚度在8mm-12mm之间。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表面平整度：清水墙在5mm以内，混水墙在8mm以内。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水平灰缝平直度：清水墙在7mm以内，混水墙在10mm以内。</w:t>
      </w:r>
    </w:p>
    <w:p>
      <w:pPr>
        <w:pStyle w:val="4"/>
        <w:numPr>
          <w:ilvl w:val="2"/>
          <w:numId w:val="0"/>
        </w:numPr>
        <w:tabs>
          <w:tab w:val="clear" w:pos="862"/>
        </w:tabs>
        <w:ind w:left="142" w:leftChars="0"/>
        <w:rPr>
          <w:rFonts w:hint="eastAsia"/>
        </w:rPr>
      </w:pPr>
      <w:bookmarkStart w:id="89" w:name="_Toc353626845"/>
      <w:bookmarkStart w:id="90" w:name="_Toc293669245"/>
      <w:bookmarkStart w:id="91" w:name="_Toc240007149"/>
      <w:bookmarkStart w:id="92" w:name="_Toc94202403"/>
      <w:bookmarkStart w:id="93" w:name="_Toc244039277"/>
      <w:bookmarkStart w:id="94" w:name="_Toc353548774"/>
      <w:bookmarkStart w:id="95" w:name="_Toc358385548"/>
      <w:bookmarkStart w:id="96" w:name="_Toc360624132"/>
      <w:bookmarkStart w:id="97" w:name="_Toc240004212"/>
      <w:bookmarkStart w:id="98" w:name="_Toc1664"/>
      <w:r>
        <w:rPr>
          <w:rFonts w:hint="eastAsia"/>
          <w:lang w:eastAsia="zh-CN"/>
        </w:rPr>
        <w:t>（五）</w:t>
      </w:r>
      <w:r>
        <w:rPr>
          <w:rFonts w:hint="eastAsia"/>
        </w:rPr>
        <w:t>防水</w:t>
      </w:r>
      <w:bookmarkEnd w:id="89"/>
      <w:bookmarkEnd w:id="90"/>
      <w:bookmarkEnd w:id="91"/>
      <w:bookmarkEnd w:id="92"/>
      <w:bookmarkEnd w:id="93"/>
      <w:bookmarkEnd w:id="94"/>
      <w:bookmarkEnd w:id="95"/>
      <w:bookmarkEnd w:id="96"/>
      <w:bookmarkEnd w:id="97"/>
      <w:r>
        <w:rPr>
          <w:rFonts w:hint="eastAsia"/>
          <w:lang w:eastAsia="zh-CN"/>
        </w:rPr>
        <w:t>施工</w:t>
      </w:r>
      <w:bookmarkEnd w:id="98"/>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一、屋面施工方法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1、作业条件和施工顺序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屋面防水工程应在结构层和相邻边缘工程（包括女儿墙、水落管、预埋管、予埋件等）全部完工，并经检验合格后方可施工。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屋面防水层施工时，应先做排水比较集中的部位，在同一坡水面操作应从屋面最低标高处由下至上地进行。各种原材料、制品和配件应符合现行国家标准、部颁标准的规定或设计要求。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2、施工方法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（1）找平层施工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施工找平层应扫净基层并洒水润湿，找平层的铺设高度、厚度、坡度和予埋件位置应贴饼标识，保证坡度正确，排水畅通。两个面相接处，如墙、伸缩缝、女儿墙、天沟、管道等均应做成半径不小于100mm的圆角。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（2）防水</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、配筋细石砼防水层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基层要求：水泥砂浆基层应有7天以上龄期，强度达到5MPa以上。基层表面应平整密实，无空壳起砂裂缝。基层应干燥后才开始做防水层</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。凡进场的防水</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均应按规范要求进行外观质量检验并抽样对防水</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进行物理性能检验。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屋面防水层在女儿墙和突出屋面结构的交接处均做到屋面的泛水高度250mm，阴阳角转角处，檐沟、天沟、水落管管口周围及屋面设施下部等处，增设一道附加防水增强层。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防水层搭接长度不少于100mm，粘贴时应连续封闭好边口，作完后应按规定作闭水试验。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铺贴方向宜平行屋脊铺贴，上下层卷材不得相互垂直铺贴。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需进行设备安装区段，应在该区段的屋面上先铺上一层</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。待安装工程完毕后，应检查</w:t>
      </w:r>
      <w:r>
        <w:rPr>
          <w:rFonts w:hint="eastAsia" w:asciiTheme="minorEastAsia" w:hAnsiTheme="minorEastAsia" w:eastAsiaTheme="minorEastAsia" w:cstheme="minorEastAsia"/>
          <w:b w:val="0"/>
          <w:bCs/>
          <w:sz w:val="24"/>
          <w:szCs w:val="24"/>
          <w:lang w:eastAsia="zh-CN"/>
        </w:rPr>
        <w:t>材料</w:t>
      </w:r>
      <w:r>
        <w:rPr>
          <w:rFonts w:hint="eastAsia" w:asciiTheme="minorEastAsia" w:hAnsiTheme="minorEastAsia" w:eastAsiaTheme="minorEastAsia" w:cstheme="minorEastAsia"/>
          <w:b w:val="0"/>
          <w:bCs/>
          <w:sz w:val="24"/>
          <w:szCs w:val="24"/>
        </w:rPr>
        <w:t>材有无破损，作好必要的修补，再铺贴其余各层卷材。</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穿板面管道或泛水以下穿墙管，安装后严格用细石混凝土封严，管根四周加嵌防水胶与防水层结合。</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无配筋细石砼防水层与女儿墙，山墙交接处留置20mm缝隙并嵌填密封材料；板块中还应留分格缝，分格缝间距≤2米，缝深度≥混凝土厚的2/3，宽度为10mm，缝中嵌填合成高分子密封材料。</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配筋细石混凝土和无配筋细石混凝土防水层，在板支承端处，屋面转折处，防水层与突出屋面结构交接处，设置分格缝，缝的间距不宜大于6米，缝内嵌填合成高分子密封材料。</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(3)保温层施工：见前述。</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（4）屋面细部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泛水高度不得小于300mm。应特别注意天沟、屋面雨水口、出屋面管道的细部处理。出屋面应设导管，导管内嵌油膏。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3、屋面节点处理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pict>
          <v:shape id="_x0000_s1027" o:spid="_x0000_s1027" o:spt="75" type="#_x0000_t75" style="position:absolute;left:0pt;margin-left:84pt;margin-top:31pt;height:134.6pt;width:315pt;z-index:253259776;mso-width-relative:page;mso-height-relative:page;" o:ole="t" filled="f" o:preferrelative="t" stroked="f" coordsize="21600,21600">
            <v:path/>
            <v:fill on="f" focussize="0,0"/>
            <v:stroke on="f"/>
            <v:imagedata r:id="rId11" o:title=""/>
            <o:lock v:ext="edit" aspectratio="t"/>
          </v:shape>
          <o:OLEObject Type="Embed" ProgID="" ShapeID="_x0000_s1027" DrawAspect="Content" ObjectID="_1468075726" r:id="rId10">
            <o:LockedField>false</o:LockedField>
          </o:OLEObject>
        </w:pict>
      </w:r>
      <w:r>
        <w:rPr>
          <w:rFonts w:hint="eastAsia" w:asciiTheme="minorEastAsia" w:hAnsiTheme="minorEastAsia" w:eastAsiaTheme="minorEastAsia" w:cstheme="minorEastAsia"/>
          <w:b w:val="0"/>
          <w:bCs/>
          <w:sz w:val="24"/>
          <w:szCs w:val="24"/>
        </w:rPr>
        <w:t>（1）泛水作法</w:t>
      </w:r>
    </w:p>
    <w:p>
      <w:pPr>
        <w:pStyle w:val="6"/>
        <w:pageBreakBefore w:val="0"/>
        <w:widowControl w:val="0"/>
        <w:tabs>
          <w:tab w:val="left" w:pos="735"/>
        </w:tabs>
        <w:kinsoku/>
        <w:wordWrap/>
        <w:overflowPunct/>
        <w:topLinePunct w:val="0"/>
        <w:autoSpaceDE/>
        <w:autoSpaceDN/>
        <w:bidi w:val="0"/>
        <w:snapToGrid/>
        <w:spacing w:line="500" w:lineRule="exact"/>
        <w:ind w:right="0" w:rightChars="0"/>
        <w:rPr>
          <w:rFonts w:hint="eastAsia" w:asciiTheme="minorEastAsia" w:hAnsiTheme="minorEastAsia" w:eastAsiaTheme="minorEastAsia" w:cstheme="minorEastAsia"/>
          <w:sz w:val="28"/>
          <w:szCs w:val="28"/>
        </w:rPr>
      </w:pPr>
    </w:p>
    <w:p>
      <w:pPr>
        <w:pStyle w:val="7"/>
        <w:pageBreakBefore w:val="0"/>
        <w:widowControl w:val="0"/>
        <w:kinsoku/>
        <w:wordWrap/>
        <w:overflowPunct/>
        <w:topLinePunct w:val="0"/>
        <w:autoSpaceDE/>
        <w:autoSpaceDN/>
        <w:bidi w:val="0"/>
        <w:snapToGrid/>
        <w:spacing w:line="500" w:lineRule="exact"/>
        <w:ind w:left="0" w:leftChars="0" w:right="0" w:rightChars="0" w:firstLine="410"/>
        <w:rPr>
          <w:rFonts w:hint="eastAsia" w:asciiTheme="minorEastAsia" w:hAnsiTheme="minorEastAsia" w:eastAsiaTheme="minorEastAsia" w:cstheme="minorEastAsia"/>
          <w:sz w:val="28"/>
          <w:szCs w:val="28"/>
        </w:rPr>
      </w:pPr>
    </w:p>
    <w:p>
      <w:pPr>
        <w:pStyle w:val="7"/>
        <w:pageBreakBefore w:val="0"/>
        <w:widowControl w:val="0"/>
        <w:kinsoku/>
        <w:wordWrap/>
        <w:overflowPunct/>
        <w:topLinePunct w:val="0"/>
        <w:autoSpaceDE/>
        <w:autoSpaceDN/>
        <w:bidi w:val="0"/>
        <w:snapToGrid/>
        <w:spacing w:line="500" w:lineRule="exact"/>
        <w:ind w:left="0" w:leftChars="0" w:right="0" w:rightChars="0" w:firstLine="410"/>
        <w:rPr>
          <w:rFonts w:hint="eastAsia" w:asciiTheme="minorEastAsia" w:hAnsiTheme="minorEastAsia" w:eastAsiaTheme="minorEastAsia" w:cstheme="minorEastAsia"/>
          <w:sz w:val="28"/>
          <w:szCs w:val="28"/>
        </w:rPr>
      </w:pPr>
    </w:p>
    <w:p>
      <w:pPr>
        <w:pStyle w:val="7"/>
        <w:pageBreakBefore w:val="0"/>
        <w:widowControl w:val="0"/>
        <w:kinsoku/>
        <w:wordWrap/>
        <w:overflowPunct/>
        <w:topLinePunct w:val="0"/>
        <w:autoSpaceDE/>
        <w:autoSpaceDN/>
        <w:bidi w:val="0"/>
        <w:snapToGrid/>
        <w:spacing w:line="500" w:lineRule="exact"/>
        <w:ind w:left="0" w:leftChars="0" w:right="0" w:rightChars="0" w:firstLine="410"/>
        <w:rPr>
          <w:rFonts w:hint="eastAsia" w:asciiTheme="minorEastAsia" w:hAnsiTheme="minorEastAsia" w:eastAsiaTheme="minorEastAsia" w:cstheme="minorEastAsia"/>
          <w:sz w:val="28"/>
          <w:szCs w:val="28"/>
        </w:rPr>
      </w:pPr>
    </w:p>
    <w:p>
      <w:pPr>
        <w:pStyle w:val="7"/>
        <w:pageBreakBefore w:val="0"/>
        <w:widowControl w:val="0"/>
        <w:kinsoku/>
        <w:wordWrap/>
        <w:overflowPunct/>
        <w:topLinePunct w:val="0"/>
        <w:autoSpaceDE/>
        <w:autoSpaceDN/>
        <w:bidi w:val="0"/>
        <w:snapToGrid/>
        <w:spacing w:line="500" w:lineRule="exact"/>
        <w:ind w:left="0" w:leftChars="0" w:right="0" w:rightChars="0" w:firstLine="410"/>
        <w:rPr>
          <w:rFonts w:hint="eastAsia" w:asciiTheme="minorEastAsia" w:hAnsiTheme="minorEastAsia" w:eastAsiaTheme="minorEastAsia" w:cstheme="minorEastAsia"/>
          <w:sz w:val="28"/>
          <w:szCs w:val="28"/>
        </w:rPr>
      </w:pPr>
    </w:p>
    <w:p>
      <w:pPr>
        <w:pStyle w:val="7"/>
        <w:pageBreakBefore w:val="0"/>
        <w:widowControl w:val="0"/>
        <w:kinsoku/>
        <w:wordWrap/>
        <w:overflowPunct/>
        <w:topLinePunct w:val="0"/>
        <w:autoSpaceDE/>
        <w:autoSpaceDN/>
        <w:bidi w:val="0"/>
        <w:snapToGrid/>
        <w:spacing w:line="500" w:lineRule="exact"/>
        <w:ind w:left="0" w:leftChars="0" w:right="0" w:rightChars="0" w:firstLine="0" w:firstLineChars="0"/>
        <w:rPr>
          <w:rFonts w:hint="eastAsia" w:asciiTheme="minorEastAsia" w:hAnsiTheme="minorEastAsia" w:eastAsiaTheme="minorEastAsia" w:cstheme="minorEastAsia"/>
          <w:sz w:val="28"/>
          <w:szCs w:val="28"/>
        </w:rPr>
      </w:pPr>
    </w:p>
    <w:p>
      <w:pPr>
        <w:pageBreakBefore w:val="0"/>
        <w:widowControl w:val="0"/>
        <w:bidi w:val="0"/>
        <w:snapToGrid/>
        <w:spacing w:line="500" w:lineRule="exact"/>
        <w:textAlignment w:val="auto"/>
        <w:rPr>
          <w:rFonts w:hint="eastAsia" w:asciiTheme="minorEastAsia" w:hAnsiTheme="minorEastAsia" w:eastAsiaTheme="minorEastAsia" w:cstheme="minorEastAsia"/>
          <w:b w:val="0"/>
          <w:bCs/>
          <w:sz w:val="28"/>
          <w:szCs w:val="28"/>
        </w:rPr>
      </w:pPr>
    </w:p>
    <w:bookmarkEnd w:id="81"/>
    <w:bookmarkEnd w:id="82"/>
    <w:bookmarkEnd w:id="83"/>
    <w:p>
      <w:pPr>
        <w:pStyle w:val="3"/>
        <w:pageBreakBefore w:val="0"/>
        <w:widowControl w:val="0"/>
        <w:autoSpaceDE w:val="0"/>
        <w:autoSpaceDN w:val="0"/>
        <w:bidi w:val="0"/>
        <w:adjustRightInd w:val="0"/>
        <w:snapToGrid/>
        <w:spacing w:before="120" w:after="120" w:line="500" w:lineRule="exact"/>
        <w:ind w:left="0" w:leftChars="0" w:firstLine="0" w:firstLineChars="0"/>
        <w:jc w:val="left"/>
        <w:textAlignment w:val="auto"/>
        <w:rPr>
          <w:rFonts w:hint="eastAsia" w:asciiTheme="minorEastAsia" w:hAnsiTheme="minorEastAsia" w:eastAsiaTheme="minorEastAsia" w:cstheme="minorEastAsia"/>
          <w:b/>
          <w:bCs w:val="0"/>
          <w:kern w:val="0"/>
          <w:sz w:val="28"/>
          <w:szCs w:val="28"/>
        </w:rPr>
      </w:pPr>
      <w:bookmarkStart w:id="99" w:name="_Toc60032924"/>
      <w:bookmarkStart w:id="100" w:name="_Toc120977016"/>
      <w:bookmarkStart w:id="101" w:name="_Toc127356053"/>
      <w:bookmarkStart w:id="102" w:name="_Toc120976808"/>
      <w:bookmarkStart w:id="103" w:name="_Toc258355451"/>
      <w:bookmarkStart w:id="104" w:name="_Toc268703603"/>
      <w:bookmarkStart w:id="105" w:name="_Toc232592527"/>
      <w:bookmarkStart w:id="106" w:name="_Toc21414"/>
      <w:bookmarkStart w:id="107" w:name="_Toc212969975"/>
      <w:bookmarkStart w:id="108" w:name="_Toc18214"/>
      <w:bookmarkStart w:id="109" w:name="_Toc29307"/>
      <w:bookmarkStart w:id="110" w:name="_Toc11995"/>
      <w:bookmarkStart w:id="111" w:name="_Toc6620"/>
      <w:r>
        <w:rPr>
          <w:rFonts w:hint="eastAsia" w:asciiTheme="minorEastAsia" w:hAnsiTheme="minorEastAsia" w:eastAsiaTheme="minorEastAsia" w:cstheme="minorEastAsia"/>
          <w:b/>
          <w:bCs w:val="0"/>
          <w:kern w:val="0"/>
          <w:sz w:val="28"/>
          <w:szCs w:val="28"/>
          <w:lang w:eastAsia="zh-CN"/>
        </w:rPr>
        <w:t>第五节：</w:t>
      </w:r>
      <w:r>
        <w:rPr>
          <w:rFonts w:hint="eastAsia" w:asciiTheme="minorEastAsia" w:hAnsiTheme="minorEastAsia" w:eastAsiaTheme="minorEastAsia" w:cstheme="minorEastAsia"/>
          <w:b/>
          <w:bCs w:val="0"/>
          <w:kern w:val="0"/>
          <w:sz w:val="28"/>
          <w:szCs w:val="28"/>
        </w:rPr>
        <w:t>脚手架工程</w:t>
      </w:r>
      <w:bookmarkEnd w:id="99"/>
      <w:bookmarkEnd w:id="100"/>
      <w:bookmarkEnd w:id="101"/>
      <w:bookmarkEnd w:id="102"/>
      <w:r>
        <w:rPr>
          <w:rFonts w:hint="eastAsia" w:asciiTheme="minorEastAsia" w:hAnsiTheme="minorEastAsia" w:eastAsiaTheme="minorEastAsia" w:cstheme="minorEastAsia"/>
          <w:b/>
          <w:bCs w:val="0"/>
          <w:kern w:val="0"/>
          <w:sz w:val="28"/>
          <w:szCs w:val="28"/>
        </w:rPr>
        <w:t>施工</w:t>
      </w:r>
      <w:bookmarkEnd w:id="103"/>
      <w:bookmarkEnd w:id="104"/>
      <w:bookmarkEnd w:id="105"/>
      <w:bookmarkEnd w:id="106"/>
      <w:bookmarkEnd w:id="107"/>
      <w:bookmarkEnd w:id="108"/>
      <w:bookmarkEnd w:id="109"/>
      <w:bookmarkEnd w:id="110"/>
      <w:bookmarkEnd w:id="111"/>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112" w:name="_Toc232592530"/>
      <w:bookmarkStart w:id="113" w:name="_Toc127356055"/>
      <w:bookmarkStart w:id="114" w:name="_Toc258355452"/>
      <w:bookmarkStart w:id="115" w:name="_Toc212969977"/>
      <w:r>
        <w:rPr>
          <w:rFonts w:hint="eastAsia" w:asciiTheme="minorEastAsia" w:hAnsiTheme="minorEastAsia" w:eastAsiaTheme="minorEastAsia" w:cstheme="minorEastAsia"/>
          <w:b w:val="0"/>
          <w:bCs/>
          <w:sz w:val="24"/>
          <w:szCs w:val="24"/>
        </w:rPr>
        <w:t>一、脚手架方案选择</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本工程考虑到施工工期、质量和安全要求，故在选择方案时，充分考虑了以下几点：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1、架体的结构设计，力求做到结构要安全可靠，造价经济合理。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2、在规定的条件下和规定的使用期限内，能够充分满足预期的安全性和耐久性。</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3、选用材料时，力求做到常见通用、可周转利用，便于保养维修。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4、结构选型时，力求做到受力明确，构造措施到位，升降搭拆方便，便于检查验收；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5、综合以上几点，脚手架的搭设，还必须符合检查标准要求。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二、脚手架的材质要求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（一）、双排落地脚手架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l、钢管脚落地手架，选用外径48mm，壁厚 3.</w:t>
      </w:r>
      <w:r>
        <w:rPr>
          <w:rFonts w:hint="eastAsia" w:asciiTheme="minorEastAsia" w:hAnsiTheme="minorEastAsia" w:eastAsia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0mm，钢材强度等级Q235-A，钢管表面应平直光滑，不应有裂纹、分层、压痕、划道和硬弯。</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2、本工程钢管脚手架的搭设使用可锻铸造扣件，应符合建设部《钢管脚手扣件标准》的要求，由有扣件生产许可证的生产厂家提供，不得有裂纹、气孔、缩松、砂眼等锻造缺陷，扣件的规格应与钢管相匹配，贴和面应干整，活动部位灵活，夹紧钢管时开口处最小距离不小于5mm。钢管扣件螺栓拧紧力不得破坏。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3、搭设架子前应进行保养，除锈并统一涂色，颜色力求环境美观。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4、脚手板采用符合有关要求。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5、安全网采用密目式安全网，网目应满足2000目／100cm2，做耐贯穿试验不穿透，1.6×1.8m的单张网重量在3kg以上，颜色应满足环境效果要求，选用绿色。要求阻燃，使用的安全网必须有产品生产许可证和质量合格证。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6、连墙件采用钢管，其材质应符合现行国家标准《碳素钢结构》（GB/T 700）中Q235A钢的要求。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二、脚手架的搭设流程及要求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（一）、双排落地架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落地脚手架搭设的工艺流程为：场地平整、夯实→基础承载力实验、材料配备→定位设置通长脚手板、底座→纵向扫地杆→立杆 →横向扫地杆→小横杆→大横杆（搁栅）→剪刀撑→连墙件→铺脚手板→扎防护栏杆→扎安全网。</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定距定位。根据构造要求在建筑物四角用尺量出内、外立杆离墙距离，并做好标记；用钢卷尺拉直，分出立杆位置，并用小竹片点出立杆标记；垫板、底座应准确地放在定位线上，垫板必须铺放平整，不得悬空。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搭设首层脚手架过程中，沿四周每框架格内设一道斜支撑，拐角除双向增设，待该部位脚手架与主体结构的连墙件可靠拉接后方可拆除。当脚手架操作层高出连墙件两步时，先立外排，后立内排。其余按构造要求搭设。</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1、主杆基础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混凝土强度等级为C30，厚度为12cm。地基承载能力能够满足外脚手架的搭设要求。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2、立杆间距</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(1)脚手架立杆纵距1.5m，横距1.05m，步距1.8m；连墙杆间距竖直3m，水平3m；里立杆距建筑物0.3m。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(2)脚手架的底部立杆采用不同长度的钢管参差布置，使钢管立杆的对接接头交错布置，高度方向相互错开500mm以上，且要求相邻接头不应在同步同跨内，以保证脚手架的整体性。</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(3)立杆应设置垫木，并设置纵横方向扫地杆，连接于立脚点杆上，离底座20cm左右。</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(4)立杆的垂直偏差应控制在不大于架高的1／400。</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3、大横杆、小横杆设置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(1)大横杆在脚手架高度方向的间距1.8m，以便立网挂设，大横杆置于立杆里面，每侧外伸长度为150mm。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(2)外架子按立杆与大横杆交点处设置小横杆，两端固定在立杆，以形成空间结构整体受力。</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4、剪刀撑</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脚手架外测立面的两端各设置一道剪刀撑，并应由底至顶连续设置；中间各道剪刀撑之间的净距离不大于15m。剪刀撑斜杆的接长采用搭接，搭接长度不小于1m，采用不少于2个旋转扣件固定。剪刀撑斜杆应用旋转扣件固定在与之相交的横向水平杆的伸出端或立杆上，旋转扣件中心线离主节点的距离不宜大于150m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5、脚手板的铺设要求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(1)脚手架里排立杆与结构层之间均应铺设木板：板宽为200mm，里外立杆应满铺脚手板，无探头板。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(2)满铺层脚手板必须垂直墙面横向铺设，满铺到位，不留空位，不能满铺处必须采取有效的防护措施。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6、防护栏杆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(1)脚手架外侧使用建设主管部门认证的合格绿色密目式安全网封闭，且将安全网固定在脚手架外立杆里侧。</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(2)选用18号铅丝张挂安全网，要求严密、平整。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(3)脚手架外侧必须设1.2m高的防护栏杆和30cm高踢脚杆，顶排防护栏杆不少于2道，高度分别为0.9m和1.3m。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(4)脚手架内侧形成临边的(如遇大开间门窗洞等)，在脚手架内侧设1.2m的防护栏杆和30cm高踢脚杆。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7、连墙件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(1)脚手架与建筑物按水平方向3m，垂直方向3m，设一拉结点。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(2)拉结点在转角范围内和顶部处加密，即在转角l米以内范围按垂直方向每3米设一拉结点。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(3)拉结点应保证牢固，防止其移动变形，且尽量设置在外架大小横杆接点处。</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(4)外墙装饰阶段拉结点，也须满足上述要求，确因施工需要除去原拉结点时，必须重新补设可靠，有效的临时拉结，以确保外架安全可靠。</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8、架体内封闭</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(1)脚手架的架体里立杆距墙体净距为200mm，如因结构设计的限制大于200mm的必须铺设站人片，站人片设置平整牢固。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(2)脚手架施工层里立杆与建筑物之间应采用脚手片或木板进行封闭。</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(3)施工层以下外架每隔3步以及底部用密目网或其他措施进行封闭。</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三、脚手架搭设的劳动力安排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1、为确保工程进度的需要，同时根据本工程的结构特征和外脚手架的工程量，确定本工程外脚手架搭设人员需要10～15人，均有上岗作业证书。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2、建立由项目经理、施工员、安全员、架工班长组成的管理机构，搭设负责人负有指挥、调配、检查的直接责任。</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3、外脚手架的搭设和拆除，均应有项目技术负责人的认可，方可进行施工作业，并必须配备有足够的辅助人员和必要的工具。</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四、脚手架的检查与验收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1、脚手架必须由持有效上岗证的专业技术人员搭设；</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2、进行分段验收和检查，发现有不符合要求的应迅速整改，并追究责任；</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3、外脚手架分段验收严格按《建筑施工扣件式钢管脚手架安全技术规范》JGJ130-20</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1。</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4、架体内必须做到每层封闭(即进行隔离)，且不能大于4步。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五、脚手架搭设安全技术措施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1、钢管架应设置避雷针，分置外架四角立杆之上，并联通大横杆，形成避雷网络，并检测接地电阻不大于30Ω。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2、外脚手架不得搭设在距离外电架空线路的安全距离内，并做好可靠的安全接地处理。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3、定期检查脚手架，发现问题和隐患，在施工作业前及时维修加固，以达到坚固稳定，确保施工安全。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4、外脚手架严禁钢竹、钢木混搭，禁止扣件、绳索、铁丝、竹篾、塑料篾混用。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5、外脚手架搭设人员必须持证上岗，并正确使用安全帽、安全带、穿防滑鞋。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6、严禁脚手板存在探头板，铺设脚手板以及多层作业时，应尽量使施工荷载内、外传递平衡。</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7、保证脚手架体的整体性，不得截断架体。</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8、结构外脚手架每支搭一层，支搭完毕后，经项目部安全员验收合格后方可使用。任何班组长和个人，未经同意不得任意拆除脚手架部件。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9、严格控制施工荷载，脚手板不得集中堆料施荷，施工荷载不得大于3kN/m2，确保较大安全储备。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10、结构施工时不允许多层同时作业，装修施工时同时作业层数不超过两层。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11、各作业层之间设置可靠的防护栅栏，防止坠落物体伤人。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六、脚手架拆除安全技术措施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1、拆架前，全面检查拟拆脚手架，根据检查结果，拟订出作业计划，报请批准，进行技术交底后才准工作。作业计划一般包括：拆架的步骤和方法、安全措施、材料堆放地点、劳动组织安排等。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2、拆架时应划分作业区，周围设绳绑围栏或竖立警戒标志，地面应设专人指挥，禁止非作业人员进入。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3、拆架的高处作业人员必须戴安全帽、系安全带、扎裹腿、穿软底防滑鞋。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4、拆架程序应遵守由上而下，先搭后拆的原则，即先拆拉杆、脚手板、剪刀撑、斜撑，而后拆小横杆、大横杆、立杆等，并按一步一清原则依次进行。严禁上下同时进行拆架作业。</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5、拆立杆时，要先抱住立杆再拆开最后两个扣，拆除大横杆、斜撑、剪刀撑时，应先拆中间扣件，然后托住中间，再解端头扣。</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6、连墙杆(拉结点)应随拆除进度逐层拆除，拆抛撑时，应用临时撑支住，然后才能拆除。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7、拆除时要统一指挥，上下呼应，动作协调，当解开与另一人有关的结扣时，应先通知对方，以防坠落。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8、拆架时严禁碰撞脚手架附近电源线，以防触电事故。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9、在拆架时，不得中途换人，如必须换人时，应将拆除情况交代清楚后方可离开。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10、拆下的材料要徐徐下运，严禁抛掷。运至地面的材料应按指定地点随拆随运，分类堆放，当天拆当天清，拆下的扣件和铁丝要集中回收处理。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11、高层建筑脚手架拆除，应配备各良好的通讯装置。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12、输送至地面的杆件，应及时按类堆放，整理保养。</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13、当天离岗时，应及时加固尚未拆除部分，防止存留隐患造成复岗后的人为事故。</w:t>
      </w:r>
    </w:p>
    <w:bookmarkEnd w:id="112"/>
    <w:bookmarkEnd w:id="113"/>
    <w:bookmarkEnd w:id="114"/>
    <w:bookmarkEnd w:id="115"/>
    <w:p>
      <w:pPr>
        <w:pStyle w:val="3"/>
        <w:pageBreakBefore w:val="0"/>
        <w:widowControl w:val="0"/>
        <w:autoSpaceDE w:val="0"/>
        <w:autoSpaceDN w:val="0"/>
        <w:bidi w:val="0"/>
        <w:adjustRightInd w:val="0"/>
        <w:snapToGrid/>
        <w:spacing w:before="120" w:after="120" w:line="500" w:lineRule="exact"/>
        <w:ind w:left="0" w:leftChars="0" w:firstLine="0" w:firstLineChars="0"/>
        <w:jc w:val="left"/>
        <w:textAlignment w:val="auto"/>
        <w:rPr>
          <w:rFonts w:hint="eastAsia" w:asciiTheme="minorEastAsia" w:hAnsiTheme="minorEastAsia" w:eastAsiaTheme="minorEastAsia" w:cstheme="minorEastAsia"/>
          <w:b/>
          <w:bCs/>
          <w:kern w:val="0"/>
          <w:sz w:val="28"/>
          <w:szCs w:val="28"/>
        </w:rPr>
      </w:pPr>
      <w:bookmarkStart w:id="116" w:name="_Toc258355453"/>
      <w:bookmarkStart w:id="117" w:name="_Toc268703605"/>
      <w:bookmarkStart w:id="118" w:name="_Toc2819"/>
      <w:bookmarkStart w:id="119" w:name="_Toc26745"/>
      <w:bookmarkStart w:id="120" w:name="_Toc16173"/>
      <w:bookmarkStart w:id="121" w:name="_Toc20966"/>
      <w:bookmarkStart w:id="122" w:name="_Toc16227"/>
      <w:r>
        <w:rPr>
          <w:rFonts w:hint="eastAsia" w:asciiTheme="minorEastAsia" w:hAnsiTheme="minorEastAsia" w:eastAsiaTheme="minorEastAsia" w:cstheme="minorEastAsia"/>
          <w:b/>
          <w:bCs/>
          <w:kern w:val="0"/>
          <w:sz w:val="28"/>
          <w:szCs w:val="28"/>
          <w:lang w:eastAsia="zh-CN"/>
        </w:rPr>
        <w:t>第</w:t>
      </w:r>
      <w:r>
        <w:rPr>
          <w:rFonts w:hint="eastAsia" w:asciiTheme="minorEastAsia" w:hAnsiTheme="minorEastAsia" w:eastAsiaTheme="minorEastAsia" w:cstheme="minorEastAsia"/>
          <w:b/>
          <w:bCs/>
          <w:kern w:val="0"/>
          <w:sz w:val="28"/>
          <w:szCs w:val="28"/>
          <w:lang w:val="en-US" w:eastAsia="zh-CN"/>
        </w:rPr>
        <w:t>六</w:t>
      </w:r>
      <w:r>
        <w:rPr>
          <w:rFonts w:hint="eastAsia" w:asciiTheme="minorEastAsia" w:hAnsiTheme="minorEastAsia" w:eastAsiaTheme="minorEastAsia" w:cstheme="minorEastAsia"/>
          <w:b/>
          <w:bCs/>
          <w:kern w:val="0"/>
          <w:sz w:val="28"/>
          <w:szCs w:val="28"/>
          <w:lang w:eastAsia="zh-CN"/>
        </w:rPr>
        <w:t>节：室内、外</w:t>
      </w:r>
      <w:r>
        <w:rPr>
          <w:rFonts w:hint="eastAsia" w:asciiTheme="minorEastAsia" w:hAnsiTheme="minorEastAsia" w:eastAsiaTheme="minorEastAsia" w:cstheme="minorEastAsia"/>
          <w:b/>
          <w:bCs/>
          <w:kern w:val="0"/>
          <w:sz w:val="28"/>
          <w:szCs w:val="28"/>
        </w:rPr>
        <w:t>装修工程</w:t>
      </w:r>
      <w:bookmarkEnd w:id="116"/>
      <w:bookmarkEnd w:id="117"/>
      <w:bookmarkEnd w:id="118"/>
      <w:bookmarkEnd w:id="119"/>
      <w:bookmarkEnd w:id="120"/>
      <w:bookmarkEnd w:id="121"/>
      <w:bookmarkEnd w:id="122"/>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内装饰应本着先湿作业，后干作业的原则，由上而下进行，即先进行楼面、墙面的初抹灰，后进行饰面板（砖），天棚、油漆、涂料等面层及其它装饰施工。主体结构一次验收。主体结构经验收合格后，同时插入室内抹灰施工。屋面女儿墙砌筑完毕后，同时插入外墙装饰的面砖施工。提前做好装饰材料、机具设备、劳动力等准备工作，专业性较强的装饰装修施工，应及时联系厂家，做好预留等配合工作。本工程装饰的重点部位应放在外墙面和室内细部处理上，重点做好各工序的穿插配合和成品保护工作。</w:t>
      </w:r>
      <w:r>
        <w:rPr>
          <w:rFonts w:hint="eastAsia" w:asciiTheme="minorEastAsia" w:hAnsiTheme="minorEastAsia" w:eastAsiaTheme="minorEastAsia" w:cstheme="minorEastAsia"/>
          <w:sz w:val="24"/>
          <w:szCs w:val="24"/>
        </w:rPr>
        <w:t xml:space="preserve">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各施工区域采取平行施工。内装饰按先湿作业，后干作业的原则，由上而下进行施工。即先进行楼面、地面、墙面的初抹灰，后进行涂料等面层及其他装饰施工。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装饰的重点部位应放在外墙面和室内细部处理上，重点做好各工序的穿插配合和成品保护工作。装饰施工质量的关键应处理好基层，如结构基层清理的是否干净，找平层或底糙灰、中层灰的质量如何，是否严格按操作规程分层实施等，均影响到装饰施工质量。因此，装饰施工前必须对各作业班组进行详细的技术交底，严格按操作规程组织施工，以确保工程质量。</w:t>
      </w:r>
    </w:p>
    <w:p>
      <w:pPr>
        <w:pStyle w:val="4"/>
        <w:numPr>
          <w:ilvl w:val="2"/>
          <w:numId w:val="0"/>
        </w:numPr>
        <w:tabs>
          <w:tab w:val="clear" w:pos="862"/>
        </w:tabs>
        <w:ind w:left="142" w:leftChars="0"/>
        <w:rPr>
          <w:rFonts w:hint="eastAsia"/>
        </w:rPr>
      </w:pPr>
      <w:bookmarkStart w:id="123" w:name="_Toc29565"/>
      <w:r>
        <w:rPr>
          <w:rFonts w:hint="eastAsia"/>
          <w:lang w:eastAsia="zh-CN"/>
        </w:rPr>
        <w:t>（一）</w:t>
      </w:r>
      <w:r>
        <w:rPr>
          <w:rFonts w:hint="eastAsia"/>
        </w:rPr>
        <w:t>内墙面抹灰</w:t>
      </w:r>
      <w:bookmarkEnd w:id="123"/>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1、工艺流程：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门窗框四周堵缝→墙面清理→浇水湿润墙面→吊垂直、套方、抹灰饼、充筋→弹灰层控制线→基层处理→抹底层砂浆→弹线分格→粘分格条→抹罩面灰→起条、勾缝→养护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墙面抹灰前应将门框安装固定完毕，门框后塞口堵塞好以后，墙面抹灰前应先打钉出桩，并应提前一天将墙面浇水润湿，基层抹灰应两遍成活，头一天打底，第二天抹面，面层应用刮尺刮平，木抹子搓平搓实，铁抹子抹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3、基层处理：将墙面上残存的砂浆、污垢、灰尘等清理干净，用水浇墙，将砖缝中的尘土冲掉，将墙面润湿。对于墙体与砼接缝处加挂200-300mm 宽、0.8mm 厚的9×25 孔钢板网，以防止抹灰开裂。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4、吊垂直、套方找规矩、抹灰饼:分别在门窗口角、垛、墙面等处吊垂直，套方找灰饼，并按灰饼充筋后，在墙面上弹出抹灰灰层控制线。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5、充筋，抹底层砂浆:采用水泥混合砂浆，配合比为1︰0.5︰4，应分层与所冲筋抹平，大杠横竖刮平，木抹子搓毛，终凝后浇水养护。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抹面层砂浆：底层砂浆抹好后，第二天即可抹面层砂浆。首先将墙面洇湿，弹线按图纸上的尺寸分块，粘分格条。先用水湿润，抹时先薄薄地刮一层素水泥膏，使其与底灰粘牢，紧跟着抹罩面灰与分格条抹平，并用杠横竖刮平，木抹子搓毛，铁抹子溜光、压实。待其表面无明水时，用软毛刷蘸水垂直于地面的同一方向，轻刷一遍，以保证面层灰的颜色一致，避免和减少收缩裂缝。</w:t>
      </w:r>
    </w:p>
    <w:p>
      <w:pPr>
        <w:pStyle w:val="4"/>
        <w:numPr>
          <w:ilvl w:val="2"/>
          <w:numId w:val="0"/>
        </w:numPr>
        <w:tabs>
          <w:tab w:val="clear" w:pos="862"/>
        </w:tabs>
        <w:ind w:left="142" w:leftChars="0"/>
        <w:rPr>
          <w:rFonts w:hint="eastAsia"/>
        </w:rPr>
      </w:pPr>
      <w:bookmarkStart w:id="124" w:name="_Toc17897"/>
      <w:r>
        <w:rPr>
          <w:rFonts w:hint="eastAsia"/>
          <w:lang w:eastAsia="zh-CN"/>
        </w:rPr>
        <w:t>（二）外墙保温</w:t>
      </w:r>
      <w:r>
        <w:rPr>
          <w:rFonts w:hint="eastAsia"/>
        </w:rPr>
        <w:t>工程</w:t>
      </w:r>
      <w:bookmarkEnd w:id="124"/>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一</w:t>
      </w:r>
      <w:r>
        <w:rPr>
          <w:rFonts w:hint="eastAsia" w:asciiTheme="minorEastAsia" w:hAnsiTheme="minorEastAsia" w:eastAsiaTheme="minorEastAsia" w:cstheme="minorEastAsia"/>
          <w:b w:val="0"/>
          <w:bCs/>
          <w:sz w:val="24"/>
          <w:szCs w:val="24"/>
        </w:rPr>
        <w:t>、施工条件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1、本项目</w:t>
      </w:r>
      <w:r>
        <w:rPr>
          <w:rFonts w:hint="eastAsia" w:asciiTheme="minorEastAsia" w:hAnsiTheme="minorEastAsia" w:eastAsiaTheme="minorEastAsia" w:cstheme="minorEastAsia"/>
          <w:b w:val="0"/>
          <w:bCs/>
          <w:sz w:val="24"/>
          <w:szCs w:val="24"/>
          <w:lang w:eastAsia="zh-CN"/>
        </w:rPr>
        <w:t>采用挤塑聚苯板保温材料</w:t>
      </w:r>
      <w:r>
        <w:rPr>
          <w:rFonts w:hint="eastAsia" w:asciiTheme="minorEastAsia" w:hAnsiTheme="minorEastAsia" w:eastAsiaTheme="minorEastAsia" w:cstheme="minorEastAsia"/>
          <w:b w:val="0"/>
          <w:bCs/>
          <w:sz w:val="24"/>
          <w:szCs w:val="24"/>
        </w:rPr>
        <w:t>。</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2、主体结构已封顶，且外墙找平粉刷已完成养护7天以上，同时通过单项验收。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基层墙体必须清理干净、平整、无污染及妨碍粘结的物质。墙体平整度、垂直度不符合要求的应用防水砂浆抹平找平（两次成型），抹灰层与基层墙体之间必须粘结牢固，无空鼓、松动、脱层等不良现象。外墙面固定件和穿墙管道宜预先安装，预留保温层厚度。</w:t>
      </w:r>
    </w:p>
    <w:p>
      <w:pPr>
        <w:keepNext w:val="0"/>
        <w:keepLines w:val="0"/>
        <w:pageBreakBefore w:val="0"/>
        <w:kinsoku/>
        <w:wordWrap/>
        <w:overflowPunct/>
        <w:topLinePunct w:val="0"/>
        <w:autoSpaceDE/>
        <w:autoSpaceDN/>
        <w:bidi w:val="0"/>
        <w:spacing w:line="500" w:lineRule="exact"/>
        <w:ind w:right="0" w:rightChars="0" w:firstLine="560" w:firstLineChars="20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外墙外保温基层墙面验收标准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98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28" w:type="dxa"/>
            <w:gridSpan w:val="2"/>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  目</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允许偏差</w:t>
            </w:r>
          </w:p>
        </w:tc>
        <w:tc>
          <w:tcPr>
            <w:tcW w:w="3014"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restart"/>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墙面垂直度</w:t>
            </w:r>
          </w:p>
        </w:tc>
        <w:tc>
          <w:tcPr>
            <w:tcW w:w="180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每层</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w:t>
            </w:r>
          </w:p>
        </w:tc>
        <w:tc>
          <w:tcPr>
            <w:tcW w:w="30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用2m托线板检查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p>
        </w:tc>
        <w:tc>
          <w:tcPr>
            <w:tcW w:w="180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≤10m</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20</w:t>
            </w:r>
          </w:p>
        </w:tc>
        <w:tc>
          <w:tcPr>
            <w:tcW w:w="3014" w:type="dxa"/>
            <w:vMerge w:val="restart"/>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用经纬仪或吊线和尺检查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p>
        </w:tc>
        <w:tc>
          <w:tcPr>
            <w:tcW w:w="180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＞10m</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3</w:t>
            </w:r>
            <w:r>
              <w:rPr>
                <w:rFonts w:hint="eastAsia" w:asciiTheme="minorEastAsia" w:hAnsiTheme="minorEastAsia" w:eastAsiaTheme="minorEastAsia" w:cstheme="minorEastAsia"/>
                <w:b w:val="0"/>
                <w:bCs/>
                <w:sz w:val="28"/>
                <w:szCs w:val="28"/>
              </w:rPr>
              <w:t>0</w:t>
            </w:r>
          </w:p>
        </w:tc>
        <w:tc>
          <w:tcPr>
            <w:tcW w:w="3014" w:type="dxa"/>
            <w:vMerge w:val="continue"/>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2"/>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表面平整度</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w:t>
            </w:r>
          </w:p>
        </w:tc>
        <w:tc>
          <w:tcPr>
            <w:tcW w:w="30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用2m直尺和楔形塞尺检查</w:t>
            </w:r>
          </w:p>
        </w:tc>
      </w:tr>
    </w:tbl>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8"/>
          <w:szCs w:val="28"/>
        </w:rPr>
        <w:t>4</w:t>
      </w:r>
      <w:r>
        <w:rPr>
          <w:rFonts w:hint="eastAsia" w:asciiTheme="minorEastAsia" w:hAnsiTheme="minorEastAsia" w:eastAsiaTheme="minorEastAsia" w:cstheme="minorEastAsia"/>
          <w:b w:val="0"/>
          <w:bCs/>
          <w:sz w:val="24"/>
          <w:szCs w:val="24"/>
        </w:rPr>
        <w:t>、施工现场环境温度和基层墙体表面温度在施工及施工后24小时内均不得低于5°C,风力不大于5级。</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5、为确保施工质量，施工面应避免阳光直射，必要时应在脚手架上搭设防晒布，遮挡墙面。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6、雨天施工时应采取有效措施，防止雨水冲洗墙面。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7、墙体系统在施工过程中所采取的保护措施，应待泛水、密封膏等永久保护按设计要求施工完毕后方可拆除。</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二</w:t>
      </w:r>
      <w:r>
        <w:rPr>
          <w:rFonts w:hint="eastAsia" w:asciiTheme="minorEastAsia" w:hAnsiTheme="minorEastAsia" w:eastAsiaTheme="minorEastAsia" w:cstheme="minorEastAsia"/>
          <w:b w:val="0"/>
          <w:bCs/>
          <w:sz w:val="28"/>
          <w:szCs w:val="28"/>
        </w:rPr>
        <w:t>、施工工艺流程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聚苯板外墙外保温体系施工工艺。</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三</w:t>
      </w:r>
      <w:r>
        <w:rPr>
          <w:rFonts w:hint="eastAsia" w:asciiTheme="minorEastAsia" w:hAnsiTheme="minorEastAsia" w:eastAsiaTheme="minorEastAsia" w:cstheme="minorEastAsia"/>
          <w:b w:val="0"/>
          <w:bCs/>
          <w:sz w:val="28"/>
          <w:szCs w:val="28"/>
        </w:rPr>
        <w:t>、外墙保温施工环节注意事项</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1、外墙保温施工用外墙脚手架的架管与墙面间的最小距离应为450mm，以便施工。</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2、基层墙体处理</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基层墙体须清理干净，使墙表面没有油、浮沉、油污、脱模剂、风化物、涂料、蜡、防水剂、潮气、霜、泥土等污染物或其它妨碍粘结的材料，并剔除墙表面的凸出物，使之清洁平整，必要时用水清洁墙面。经过清洗的墙面必须晾干后，方可进行下道工序的施工。基层墙体干燥应大于90%。</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B、清除基层墙体中空鼓、松动或风化的部分，并用水泥砂浆修补缺陷，加固找平。</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C、基层墙体的平整度要求2m靠尺检测偏差不大于5mm。垂直度要求2m内偏差不大于5mm。</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3、材料的准备和配制</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A、聚苯板的切割：用电热丝切割器或手用刀锯切割，标准板面尺寸为1200×600m、900x600mm，对角线及板厚误差±2mm，非标准板按实际需要的尺寸加工，尺寸允许偏差为±2mm，大小面垂直。</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聚苯板粘合剂的配制：将胶粘剂按比例加入水(1:0.3～0.35)用搅拌器(700-1000r/min)充分搅拌均匀，静置5min后，视其和易性，加入适量的水再搅拌一次。并应注意以下事项：</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a、开袋后，若粘合剂有结块现象，应禁止使用。</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b、加水后，搅拌不得过度，以防止搅入空气，降低胶浆的和易性等性能。</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c、应根据气候情况，注意控制加入的水量，并应以缓慢、滴注的方法加入尽量少的水。</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d、粘结胶浆中不得再掺入砂、骨料、速凝剂、防冻剂、聚合物等其他添加剂。</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e、粘结胶浆应随用随搅，已搅拌好的胶浆料必须在2h内用完。</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C、镀锌钢丝网的准备：应根据工作面的要求剪裁钢丝网，标准网应留出搭接长度100mm。变形缝两侧及门窗洞口边缘处应预贴200mm宽翻边，可根据实际情况将网格布先预粘于上述要求部位。</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4、聚苯板的粘贴</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A、根据图纸的要求，首先沿着外墙散水的标高弹好散水水平线；需设置系统的变形缝处，则应在墙面弹出变形缝及变形缝宽度线。</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B、聚苯板的粘贴：用不锈钢抹子，沿聚苯板的四周涂抹配置好的粘结胶浆。</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C、聚苯板抹完粘结胶浆后，应立即将板平贴在基层墙体上滑动就位，粘贴时应轻揉，均匀挤压。为了保证板面的平整度，应随时用一根长度不小于2.0m的靠尺进行压平操作。</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D、聚苯板应自下而上沿水平方向横向铺贴，每排标准版应错缝1/2板长</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E、</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板粘贴24小时后，可用专用的搓抹子将板边的不平之处搓平，尽量减少板与板之间的高差接缝，当板缝间隙大于1.6mm时，应用</w:t>
      </w:r>
      <w:r>
        <w:rPr>
          <w:rFonts w:hint="eastAsia" w:asciiTheme="minorEastAsia" w:hAnsiTheme="minorEastAsia" w:eastAsiaTheme="minorEastAsia" w:cstheme="minorEastAsia"/>
          <w:b w:val="0"/>
          <w:bCs/>
          <w:sz w:val="24"/>
          <w:szCs w:val="24"/>
          <w:lang w:val="en-US" w:eastAsia="zh-CN"/>
        </w:rPr>
        <w:t>E</w:t>
      </w:r>
      <w:r>
        <w:rPr>
          <w:rFonts w:hint="eastAsia" w:asciiTheme="minorEastAsia" w:hAnsiTheme="minorEastAsia" w:eastAsiaTheme="minorEastAsia" w:cstheme="minorEastAsia"/>
          <w:b w:val="0"/>
          <w:bCs/>
          <w:sz w:val="24"/>
          <w:szCs w:val="24"/>
        </w:rPr>
        <w:t>填实后磨平。</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F、在墙角处，聚苯板应垂直交错连接，保证拐角处板材安装的垂直度。</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G、聚苯板表面不平整处应采用专用打磨抹子磨平，然后将整个墙面打磨一遍。打磨时散落的聚苯屑应随时用刷子、扫把或压缩空气清扫干净，操作工人应戴防护口罩。</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H、粘贴聚苯板时应注意以下事项：</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a、操作应迅速，在聚苯板安装就位以前，粘结胶浆不得有结皮；</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b、聚苯板的接缝应紧密，且平齐。</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c、仅在聚苯板需翻包网格布，才可以在聚苯板的侧面抹粘结胶浆，其他情况下均不得在聚苯板侧面涂抹粘结胶浆或挤入粘结胶浆（包括嵌缝用的长板条），以免引起开裂。</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d、门窗洞口角部的聚苯板，应采用整块聚苯板裁出洞口，不得拼接。</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e、打磨墙面的动作应是轻柔的圆周运动，不得沿着与聚苯板接缝平行的方向打磨。</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f、聚苯板施工完毕后，至少需要静置24h才能进行打磨，以防止聚苯板移动，减弱板材与基层墙体的粘结强度。</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5、锚栓的固定：</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锚栓有效锚固深度不小于50mm，塑料圆盘直径不小于</w:t>
      </w:r>
      <w:r>
        <w:rPr>
          <w:rFonts w:hint="eastAsia" w:asciiTheme="minorEastAsia" w:hAnsiTheme="minorEastAsia" w:eastAsia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0mm，每平方米设置不少于6</w:t>
      </w:r>
      <w:r>
        <w:rPr>
          <w:rFonts w:hint="eastAsia" w:asciiTheme="minorEastAsia" w:hAnsiTheme="minorEastAsia" w:eastAsiaTheme="minorEastAsia" w:cstheme="minorEastAsia"/>
          <w:b w:val="0"/>
          <w:bCs/>
          <w:sz w:val="24"/>
          <w:szCs w:val="24"/>
          <w:lang w:val="en-US" w:eastAsia="zh-CN"/>
        </w:rPr>
        <w:t>-8</w:t>
      </w:r>
      <w:r>
        <w:rPr>
          <w:rFonts w:hint="eastAsia" w:asciiTheme="minorEastAsia" w:hAnsiTheme="minorEastAsia" w:eastAsiaTheme="minorEastAsia" w:cstheme="minorEastAsia"/>
          <w:b w:val="0"/>
          <w:bCs/>
          <w:sz w:val="24"/>
          <w:szCs w:val="24"/>
        </w:rPr>
        <w:t>只锚栓</w:t>
      </w:r>
      <w:r>
        <w:rPr>
          <w:rFonts w:hint="eastAsia" w:asciiTheme="minorEastAsia" w:hAnsiTheme="minorEastAsia" w:eastAsiaTheme="minorEastAsia" w:cstheme="minorEastAsia"/>
          <w:b w:val="0"/>
          <w:bCs/>
          <w:sz w:val="24"/>
          <w:szCs w:val="24"/>
          <w:lang w:val="en-US" w:eastAsia="zh-CN"/>
        </w:rPr>
        <w:t>,高度超过60米</w:t>
      </w:r>
      <w:r>
        <w:rPr>
          <w:rFonts w:hint="eastAsia" w:asciiTheme="minorEastAsia" w:hAnsiTheme="minorEastAsia" w:eastAsiaTheme="minorEastAsia" w:cstheme="minorEastAsia"/>
          <w:b w:val="0"/>
          <w:bCs/>
          <w:sz w:val="24"/>
          <w:szCs w:val="24"/>
        </w:rPr>
        <w:t>每平方米</w:t>
      </w:r>
      <w:r>
        <w:rPr>
          <w:rFonts w:hint="eastAsia" w:asciiTheme="minorEastAsia" w:hAnsiTheme="minorEastAsia" w:eastAsiaTheme="minorEastAsia" w:cstheme="minorEastAsia"/>
          <w:b w:val="0"/>
          <w:bCs/>
          <w:sz w:val="24"/>
          <w:szCs w:val="24"/>
          <w:lang w:eastAsia="zh-CN"/>
        </w:rPr>
        <w:t>应</w:t>
      </w:r>
      <w:r>
        <w:rPr>
          <w:rFonts w:hint="eastAsia" w:asciiTheme="minorEastAsia" w:hAnsiTheme="minorEastAsia" w:eastAsiaTheme="minorEastAsia" w:cstheme="minorEastAsia"/>
          <w:b w:val="0"/>
          <w:bCs/>
          <w:sz w:val="24"/>
          <w:szCs w:val="24"/>
        </w:rPr>
        <w:t>设置</w:t>
      </w:r>
      <w:r>
        <w:rPr>
          <w:rFonts w:hint="eastAsia" w:asciiTheme="minorEastAsia" w:hAnsiTheme="minorEastAsia" w:eastAsiaTheme="minorEastAsia" w:cstheme="minorEastAsia"/>
          <w:b w:val="0"/>
          <w:bCs/>
          <w:sz w:val="24"/>
          <w:szCs w:val="24"/>
          <w:lang w:val="en-US" w:eastAsia="zh-CN"/>
        </w:rPr>
        <w:t>8-10只锚栓。</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6、配制抗裂砂浆：将抗裂砂浆按比例加入水（1：0.18-0.21）搅拌均匀，一次配制量以1小时内用完为宜，若使用中有过干现象出现，可适当加水再次搅匀使用。</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涂抹抗裂砂浆前，应先检查聚苯板是否干燥，表面是否平整，并去除板面的有害物质，杂质或表面变质部分。</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在聚苯板表面均匀涂抹一层配制好的抗裂砂浆2～3mm</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7、网格布的铺设：</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A、耐碱网布的铺设方法：</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用不锈钢抹子，在聚苯板表面均匀涂抹一层面积略大于一块网格布的抹面胶浆，厚度约为1.6mm。立即将网格布压入湿的抹面砂浆中，待胶浆稍干硬至可以碰触时，再立即用抹子涂抹第二道抹面胶浆，直至网格布埋在两道抹面砂浆的中间，通常完工后的厚度为1.5～2.5mm。</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B、应自上而下沿外墙一圈一圈铺设网格布。</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C、当遇到门窗洞口时，应在洞口四角处沿45度方向补贴一块标准网格布，以防止开裂。</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、铺设网格布时，网格布的弯曲面应朝向墙面，并从中央向四周用抹子抹平，直至网格布完全埋入抹面胶浆内，目测无任何可分辨的网格布纹路。</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e 、标准网抹面胶浆的厚度为1.5～2.5mm。</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f、全部抹面胶浆和网格布铺设完毕后，至少静置养护24小时，方可进行下一道工序的施工。在寒冷和潮湿的气候条件下，还应适当延长养护时间。</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sz w:val="24"/>
          <w:szCs w:val="24"/>
        </w:rPr>
        <w:t>g 、已完工的部分，免受雨水的渗透和冲刷。</w:t>
      </w:r>
    </w:p>
    <w:p>
      <w:pPr>
        <w:rPr>
          <w:rFonts w:hint="eastAsia" w:asciiTheme="minorEastAsia" w:hAnsiTheme="minorEastAsia" w:eastAsiaTheme="minorEastAsia" w:cstheme="minorEastAsia"/>
          <w:b/>
          <w:bCs w:val="0"/>
          <w:sz w:val="28"/>
          <w:szCs w:val="28"/>
        </w:rPr>
      </w:pPr>
      <w:bookmarkStart w:id="125" w:name="_Toc478486565"/>
      <w:r>
        <w:rPr>
          <w:rFonts w:hint="eastAsia" w:asciiTheme="minorEastAsia" w:hAnsiTheme="minorEastAsia" w:eastAsiaTheme="minorEastAsia" w:cstheme="minorEastAsia"/>
          <w:b/>
          <w:bCs w:val="0"/>
          <w:sz w:val="28"/>
          <w:szCs w:val="28"/>
          <w:lang w:eastAsia="zh-CN"/>
        </w:rPr>
        <w:t>五、</w:t>
      </w:r>
      <w:r>
        <w:rPr>
          <w:rFonts w:hint="eastAsia" w:asciiTheme="minorEastAsia" w:hAnsiTheme="minorEastAsia" w:eastAsiaTheme="minorEastAsia" w:cstheme="minorEastAsia"/>
          <w:b/>
          <w:bCs w:val="0"/>
          <w:sz w:val="28"/>
          <w:szCs w:val="28"/>
        </w:rPr>
        <w:t>质量验收标准</w:t>
      </w:r>
      <w:bookmarkEnd w:id="125"/>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1.主控项目</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1.1、所有材料和半成品、成品进场后，应做质量检查和验收，其品种、规格、性能必须符合设计和有关标准的要求。</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a、检查产品合格证、出厂检测报告和有效期内的形式检验报告；</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b、现场抽样复验，复验材料：</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板，胶粘剂，界面砂浆，抗裂砂浆，增强网等。</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1.2、 </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板与墙面各构造层之间的粘结或连接必须牢固，粘结强度和连接方式应符合设计要求。保温板材与基层的粘结强度应做现场拉拔试验。粘贴面积应符合设计要求。</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检验方法：观察；手板检查；保温材料厚度采用钢针插入或剖开尺量检查：粘结强度实验报告；核查隐蔽验收工程验收记录。</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检查数量：每个检验批不少于3处。</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1.3 </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板的厚度必须符合设计要求。</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检验方法：用钢针插入，尺量检查。</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1.4抹面层与EPS板必须粘结牢固，无脱层，空鼓，面层无裂纹。</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检验方法：用小锤轻击，观察检查。</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1.5窗口外出四周墙面应按设计要求进行保温处理。</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检验方法：对照设计文件观察检查。</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当墙体节能工程的保温层采用预埋或后置锚固件定时，锚固件数量、位置、锚固深度和拉拔力应符合设计要求。后置锚固件应进行拉拔试验。锚固件与增强网的连接应符合设计要求。当设计无要求时，锚固件与加强网应可靠连接。</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本工程外墙</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面采用塑料圆盘膨胀锚栓，直径8mm、长度</w:t>
      </w:r>
      <w:r>
        <w:rPr>
          <w:rFonts w:hint="eastAsia" w:asciiTheme="minorEastAsia" w:hAnsiTheme="minorEastAsia" w:eastAsiaTheme="minorEastAsia" w:cstheme="minorEastAsia"/>
          <w:b w:val="0"/>
          <w:bCs/>
          <w:sz w:val="24"/>
          <w:szCs w:val="24"/>
          <w:lang w:val="en-US" w:eastAsia="zh-CN"/>
        </w:rPr>
        <w:t>10</w:t>
      </w:r>
      <w:r>
        <w:rPr>
          <w:rFonts w:hint="eastAsia" w:asciiTheme="minorEastAsia" w:hAnsiTheme="minorEastAsia" w:eastAsiaTheme="minorEastAsia" w:cstheme="minorEastAsia"/>
          <w:b w:val="0"/>
          <w:bCs/>
          <w:sz w:val="24"/>
          <w:szCs w:val="24"/>
        </w:rPr>
        <w:t>cm、墙面锚栓布置600x600成梅花型布置。</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检验方法：锚固力核查试验报告；核查隐蔽工程验收记录</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检查数量：每个检验批抽查不少于3处。</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外墙保温系统的饰面层采用粘贴面砖做法时，应按相应保温工程检验批同步实施具有质量代表性的现场粘结强度拉拔试验。试验方法按《建筑工程饰面砖强度检验标准》执行，断缝应从饰面砖表面切割至保温系统加强网内侧。</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2、一般项目：</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 板</w:t>
      </w:r>
      <w:r>
        <w:rPr>
          <w:rFonts w:hint="eastAsia" w:asciiTheme="minorEastAsia" w:hAnsiTheme="minorEastAsia" w:eastAsiaTheme="minorEastAsia" w:cstheme="minorEastAsia"/>
          <w:b w:val="0"/>
          <w:bCs/>
          <w:sz w:val="24"/>
          <w:szCs w:val="24"/>
          <w:lang w:eastAsia="zh-CN"/>
        </w:rPr>
        <w:t>材</w:t>
      </w:r>
      <w:r>
        <w:rPr>
          <w:rFonts w:hint="eastAsia" w:asciiTheme="minorEastAsia" w:hAnsiTheme="minorEastAsia" w:eastAsiaTheme="minorEastAsia" w:cstheme="minorEastAsia"/>
          <w:b w:val="0"/>
          <w:bCs/>
          <w:sz w:val="24"/>
          <w:szCs w:val="24"/>
        </w:rPr>
        <w:t>安装应上下错缝，拼缝应平整严密，接缝处不得抹胶粘剂。</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检验方法：观察，尺量检查。</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2.2、夏热冬冷地区外墙出挑构件及附墙应按设计要求采取隔断热桥和保护措施。</w:t>
      </w:r>
    </w:p>
    <w:p>
      <w:pPr>
        <w:keepNext w:val="0"/>
        <w:keepLines w:val="0"/>
        <w:pageBreakBefore w:val="0"/>
        <w:kinsoku/>
        <w:wordWrap/>
        <w:overflowPunct/>
        <w:topLinePunct w:val="0"/>
        <w:autoSpaceDE/>
        <w:autoSpaceDN/>
        <w:bidi w:val="0"/>
        <w:spacing w:line="500" w:lineRule="exact"/>
        <w:ind w:right="0" w:rightChars="0" w:firstLine="360" w:firstLine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检验方法：对照设计文件观察检查。</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2.3、</w:t>
      </w:r>
      <w:r>
        <w:rPr>
          <w:rFonts w:hint="eastAsia" w:asciiTheme="minorEastAsia" w:hAnsiTheme="minorEastAsia" w:eastAsiaTheme="minorEastAsia" w:cstheme="minorEastAsia"/>
          <w:b w:val="0"/>
          <w:bCs/>
          <w:sz w:val="24"/>
          <w:szCs w:val="24"/>
          <w:lang w:eastAsia="zh-CN"/>
        </w:rPr>
        <w:t>挤塑</w:t>
      </w:r>
      <w:r>
        <w:rPr>
          <w:rFonts w:hint="eastAsia" w:asciiTheme="minorEastAsia" w:hAnsiTheme="minorEastAsia" w:eastAsiaTheme="minorEastAsia" w:cstheme="minorEastAsia"/>
          <w:b w:val="0"/>
          <w:bCs/>
          <w:sz w:val="24"/>
          <w:szCs w:val="24"/>
        </w:rPr>
        <w:t>板安装允许偏差应符合下表的规定</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9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项次</w:t>
            </w:r>
          </w:p>
        </w:tc>
        <w:tc>
          <w:tcPr>
            <w:tcW w:w="162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允许偏差（mm）</w:t>
            </w:r>
          </w:p>
        </w:tc>
        <w:tc>
          <w:tcPr>
            <w:tcW w:w="3914"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表面平整度</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立面垂直度</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阴、阳角垂直</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用2m托线板检查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阳角方正</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用200mm方尺检查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接缝高差</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用直尺和楔形塞尺检查</w:t>
            </w:r>
          </w:p>
        </w:tc>
      </w:tr>
    </w:tbl>
    <w:p>
      <w:pPr>
        <w:keepNext w:val="0"/>
        <w:keepLines w:val="0"/>
        <w:pageBreakBefore w:val="0"/>
        <w:kinsoku/>
        <w:wordWrap/>
        <w:overflowPunct/>
        <w:topLinePunct w:val="0"/>
        <w:autoSpaceDE/>
        <w:autoSpaceDN/>
        <w:bidi w:val="0"/>
        <w:spacing w:line="500" w:lineRule="exact"/>
        <w:ind w:left="240" w:right="0" w:rightChars="0" w:hanging="240" w:hangingChars="1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2.4、增强网应铺压严实，不得空鼓、褶皱，翘曲、外漏等现象。搭接长度应符合设计要求，当设计无要求时，左右不得小于80mm，上下不得小于100mm。加强部位的增强网做法应符合设计要求。</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2.5、保温墙体层的允许偏差和检查方法应符合下表规定</w:t>
      </w:r>
    </w:p>
    <w:p>
      <w:pPr>
        <w:keepNext w:val="0"/>
        <w:keepLines w:val="0"/>
        <w:pageBreakBefore w:val="0"/>
        <w:kinsoku/>
        <w:wordWrap/>
        <w:overflowPunct/>
        <w:topLinePunct w:val="0"/>
        <w:autoSpaceDE/>
        <w:autoSpaceDN/>
        <w:bidi w:val="0"/>
        <w:spacing w:line="500" w:lineRule="exact"/>
        <w:ind w:right="0" w:rightChars="0" w:firstLine="240" w:firstLineChars="1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墙体保温面层的允许偏差和检查方法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9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项次</w:t>
            </w:r>
          </w:p>
        </w:tc>
        <w:tc>
          <w:tcPr>
            <w:tcW w:w="162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允许偏差（mm）</w:t>
            </w:r>
          </w:p>
        </w:tc>
        <w:tc>
          <w:tcPr>
            <w:tcW w:w="3914"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表面平整度</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立面垂直度</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用2m垂直检查尺检查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阴、阳角垂直</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用直角检查尺检查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p>
        </w:tc>
        <w:tc>
          <w:tcPr>
            <w:tcW w:w="1620" w:type="dxa"/>
            <w:vAlign w:val="center"/>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分格缝（装饰线）直线</w:t>
            </w:r>
          </w:p>
        </w:tc>
        <w:tc>
          <w:tcPr>
            <w:tcW w:w="1980" w:type="dxa"/>
          </w:tcPr>
          <w:p>
            <w:pPr>
              <w:keepNext w:val="0"/>
              <w:keepLines w:val="0"/>
              <w:pageBreakBefore w:val="0"/>
              <w:kinsoku/>
              <w:wordWrap/>
              <w:overflowPunct/>
              <w:topLinePunct w:val="0"/>
              <w:autoSpaceDE/>
              <w:autoSpaceDN/>
              <w:bidi w:val="0"/>
              <w:spacing w:line="500" w:lineRule="exact"/>
              <w:ind w:right="0" w:rightChars="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3914" w:type="dxa"/>
          </w:tcPr>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拉5m线，不足5m拉通线，用钢直尺检查</w:t>
            </w:r>
          </w:p>
        </w:tc>
      </w:tr>
    </w:tbl>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六</w:t>
      </w:r>
      <w:r>
        <w:rPr>
          <w:rFonts w:hint="eastAsia" w:asciiTheme="minorEastAsia" w:hAnsiTheme="minorEastAsia" w:eastAsiaTheme="minorEastAsia" w:cstheme="minorEastAsia"/>
          <w:b w:val="0"/>
          <w:bCs/>
          <w:sz w:val="24"/>
          <w:szCs w:val="24"/>
        </w:rPr>
        <w:t>、其它注意事项</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1、各种材料应分类存放并挂牌标明材料名称、不得用错、聚苯板自生产之日起存放40天方准上墙。</w:t>
      </w:r>
    </w:p>
    <w:p>
      <w:pPr>
        <w:keepNext w:val="0"/>
        <w:keepLines w:val="0"/>
        <w:pageBreakBefore w:val="0"/>
        <w:kinsoku/>
        <w:wordWrap/>
        <w:overflowPunct/>
        <w:topLinePunct w:val="0"/>
        <w:autoSpaceDE/>
        <w:autoSpaceDN/>
        <w:bidi w:val="0"/>
        <w:spacing w:line="500" w:lineRule="exact"/>
        <w:ind w:left="360" w:right="0" w:rightChars="0" w:hanging="360" w:hangingChars="1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2、暑天施工时，若粘结剂及抗裂砂浆凝结过快，应适当安排不同作业面的作业时间，尽量避开日光暴晒时段。</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3、网格布裁剪应尽量顺经纬线进行。</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4、拌制粘结剂及抗裂砂浆宜采用电动搅拌器，用完后应清理干净。</w:t>
      </w:r>
    </w:p>
    <w:p>
      <w:pPr>
        <w:keepNext w:val="0"/>
        <w:keepLines w:val="0"/>
        <w:pageBreakBefore w:val="0"/>
        <w:kinsoku/>
        <w:wordWrap/>
        <w:overflowPunct/>
        <w:topLinePunct w:val="0"/>
        <w:autoSpaceDE/>
        <w:autoSpaceDN/>
        <w:bidi w:val="0"/>
        <w:spacing w:line="500" w:lineRule="exact"/>
        <w:ind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5、应严格遵守有关安全操作规程，实现安全生产和文明施工。</w:t>
      </w:r>
    </w:p>
    <w:p>
      <w:pPr>
        <w:pStyle w:val="4"/>
        <w:numPr>
          <w:ilvl w:val="2"/>
          <w:numId w:val="0"/>
        </w:numPr>
        <w:tabs>
          <w:tab w:val="clear" w:pos="862"/>
        </w:tabs>
        <w:ind w:left="142" w:leftChars="0"/>
        <w:rPr>
          <w:rFonts w:hint="eastAsia"/>
        </w:rPr>
      </w:pPr>
      <w:bookmarkStart w:id="126" w:name="_Toc32297"/>
      <w:r>
        <w:rPr>
          <w:rFonts w:hint="eastAsia"/>
          <w:lang w:eastAsia="zh-CN"/>
        </w:rPr>
        <w:t>（二）涂料</w:t>
      </w:r>
      <w:r>
        <w:rPr>
          <w:rFonts w:hint="eastAsia"/>
        </w:rPr>
        <w:t>工程</w:t>
      </w:r>
      <w:bookmarkEnd w:id="126"/>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1、工艺流程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清扫基层→填补腻子,局部刮腻子,磨平→第一遍满刮腻子,磨平→第二遍满刮腻子,磨平→涂刷封固底漆→涂刷第一遍涂料→复补腻子,磨平→涂刷第二遍涂料→磨光交活。</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2、施工要点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1、基层处理：应将墙面上的灰渣等杂物清理干净，用笤帚将墙面浮土等扫净。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2、修补腻子：用石膏腻子将墙面、门窗口角等磕碰破损处、麻面、风裂、接槎缝隙等分别找补好，干燥后用砂纸将凸出处磨平。</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3、第一遍满刮腻子：待满刮一遍腻子干燥后，用砂纸将墙面的腻子残渣、斑迹等磨平、磨光，然后将墙面清扫干净。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施涂第一道溶剂型涂料：可施涂铅油，它是一种遮盖力较强的涂料，是罩面涂料基层的底漆。铅油的稠度以盖底、不流淌、不显刷痕为宜，施涂每面墙的顺序应从上到下，从左到右，不应乱施涂，避免造成漏涂或涂刷过厚、涂刷不均等。第一道涂料干燥后，个别缺陷或漏刮腻子处要复补腻子，待腻子于透后磨砂纸，把小疙瘩、野腻子渣、斑迹等磨平、磨光，并清扫干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5、施涂第二道溶剂型涂料：用调和漆施涂，其施涂顺序同上。由于调和漆粘度较大，施涂时应多刷多理，以达到漆膜饱满、厚薄均匀一致、不流不坠。</w:t>
      </w:r>
    </w:p>
    <w:p>
      <w:pPr>
        <w:pStyle w:val="4"/>
        <w:numPr>
          <w:ilvl w:val="2"/>
          <w:numId w:val="0"/>
        </w:numPr>
        <w:tabs>
          <w:tab w:val="clear" w:pos="862"/>
        </w:tabs>
        <w:ind w:left="142" w:leftChars="0"/>
        <w:rPr>
          <w:rFonts w:hint="eastAsia"/>
        </w:rPr>
      </w:pPr>
      <w:bookmarkStart w:id="127" w:name="_Toc26896"/>
      <w:r>
        <w:rPr>
          <w:rFonts w:hint="eastAsia"/>
          <w:lang w:eastAsia="zh-CN"/>
        </w:rPr>
        <w:t>（三）</w:t>
      </w:r>
      <w:r>
        <w:rPr>
          <w:rFonts w:hint="eastAsia"/>
        </w:rPr>
        <w:t>地面</w:t>
      </w:r>
      <w:r>
        <w:rPr>
          <w:rFonts w:hint="eastAsia"/>
          <w:lang w:eastAsia="zh-CN"/>
        </w:rPr>
        <w:t>施工</w:t>
      </w:r>
      <w:bookmarkEnd w:id="127"/>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1、工艺流程：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基层处理→找标高、弹线→洒水湿润→</w:t>
      </w:r>
      <w:r>
        <w:rPr>
          <w:rFonts w:hint="eastAsia" w:asciiTheme="minorEastAsia" w:hAnsiTheme="minorEastAsia" w:eastAsiaTheme="minorEastAsia" w:cstheme="minorEastAsia"/>
          <w:b w:val="0"/>
          <w:bCs/>
          <w:sz w:val="24"/>
          <w:szCs w:val="24"/>
        </w:rPr>
        <w:tab/>
      </w:r>
      <w:r>
        <w:rPr>
          <w:rFonts w:hint="eastAsia" w:asciiTheme="minorEastAsia" w:hAnsiTheme="minorEastAsia" w:eastAsiaTheme="minorEastAsia" w:cstheme="minorEastAsia"/>
          <w:b w:val="0"/>
          <w:bCs/>
          <w:sz w:val="24"/>
          <w:szCs w:val="24"/>
        </w:rPr>
        <w:t>抹灰饼和标筋→搅拌砂浆→</w:t>
      </w:r>
      <w:r>
        <w:rPr>
          <w:rFonts w:hint="eastAsia" w:asciiTheme="minorEastAsia" w:hAnsiTheme="minorEastAsia" w:eastAsiaTheme="minorEastAsia" w:cstheme="minorEastAsia"/>
          <w:b w:val="0"/>
          <w:bCs/>
          <w:sz w:val="24"/>
          <w:szCs w:val="24"/>
        </w:rPr>
        <w:tab/>
      </w:r>
      <w:r>
        <w:rPr>
          <w:rFonts w:hint="eastAsia" w:asciiTheme="minorEastAsia" w:hAnsiTheme="minorEastAsia" w:eastAsiaTheme="minorEastAsia" w:cstheme="minorEastAsia"/>
          <w:b w:val="0"/>
          <w:bCs/>
          <w:sz w:val="24"/>
          <w:szCs w:val="24"/>
        </w:rPr>
        <w:t>刷水泥浆结合层→铺水泥砂浆面层→木抹子搓平</w:t>
      </w:r>
      <w:r>
        <w:rPr>
          <w:rFonts w:hint="eastAsia" w:asciiTheme="minorEastAsia" w:hAnsiTheme="minorEastAsia" w:eastAsiaTheme="minorEastAsia" w:cstheme="minorEastAsia"/>
          <w:b w:val="0"/>
          <w:bCs/>
          <w:sz w:val="24"/>
          <w:szCs w:val="24"/>
        </w:rPr>
        <w:tab/>
      </w:r>
      <w:r>
        <w:rPr>
          <w:rFonts w:hint="eastAsia" w:asciiTheme="minorEastAsia" w:hAnsiTheme="minorEastAsia" w:eastAsiaTheme="minorEastAsia" w:cstheme="minorEastAsia"/>
          <w:b w:val="0"/>
          <w:bCs/>
          <w:sz w:val="24"/>
          <w:szCs w:val="24"/>
        </w:rPr>
        <w:t>→铁抹子压第一遍→第二遍压光→第三遍压光→养护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2、施工要点：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基层处理：先将基层上的灰尘扫掉，用钢丝刷和錾子刷净、剔掉灰浆皮和灰渣层，用10%的火碱水溶液刷掉基层上的油污，并用清水及时将减液冲净。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找标高弹线：根据墙上的+50cm水平线，往下量测出面层标高，并弹在墙上。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洒水湿润：用喷壶将地面基层均匀洒水一遍。</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抹灰饼和标筋（或称冲筋）：根据房间内四周墙上弹的面层标高水平线，确定面层抹灰厚度（不应小于20mm），然后拉水平线开始抹灰饼（5cm×5cm），横竖间距为1.5～2.00m，灰饼上平面即为地面面层标高。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如果房间较大，为保证整体面层平整度，还须抹标筋（或称冲筋），将水泥砂浆铺在灰饼之间，宽度与灰饼宽相同，用木抹子拍抹成与灰饼上表面相平一致。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铺抹灰饼和标筋的砂浆材料配合比均与抹地面的砂浆相同。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刷水泥浆结合层；在铺设水泥砂浆之前；应涂刷水泥浆一层，其水淡比为0.4～0.5（涂刷之前要将抹灰饼的余灰清扫干净；再洒水湿润），不要涂刷面积过大，随刷随铺面层砂浆。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铺水泥砂浆面层：涂刷水泥浆之后紧跟着铺水泥砂浆，在灰饼之间（或标筋之间）将砂浆铺均匀，然后用木刮杠按灰饼（或标筋）高度刮平。铺砂浆时如果灰饼（或标筋）已硬化，木刮杠刮平后，同时将利用过的灰饼（或标筋）敲掉，并用砂浆填平。</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木抹子搓平：木刮杠刮平后，立即用木抹子搓平，从内向外退着操作，并随时用2m靠尺检查其平整度。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铁抹子压第一遍：木抹子抹平后，立即用铁抹子压第一遍，直到出浆为止，如果砂浆过稀表面有泌水现象时，可均匀撒一遍干水泥和砂（1∶1）的拌合料（砂子要过3mm筛），再用木抹子用力抹压，使干拌料与砂浆紧密结合为一体，吸水后用铁抹子压平。如有分格要求的地面，在面层上弹分格线，用劈缝溜子开缝，再用溜子将分缝内压至平、直、光。上述操作均在水泥砂浆初凝之前完成。</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二遍压光：面层砂浆初凝后，人踩上去，有脚印但不下陷时，用铁抹子压第二遍，边抹压边把坑凹处填平，要求不漏压，表面压平、压光。有分格的地面压过后，应用溜子溜压，做到缝边光直、缝隙清晰、缝内光滑顺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第三遍压光：在水泥砂浆终凝前进行第三遍压光（人踩上去稍有脚印），铁抹子抹上去不再有抹纹时，用铁抹子把第二遍抹压时留下的全部抹纹压平、压实、压光（必须在终凝前完成）。</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养护：地面压光完工后24h，铺锯末或其它材料覆盖洒水养护，保持湿润，养护时间不少于7d当</w:t>
      </w:r>
      <w:r>
        <w:rPr>
          <w:rFonts w:hint="eastAsia" w:asciiTheme="minorEastAsia" w:hAnsiTheme="minorEastAsia" w:eastAsiaTheme="minorEastAsia" w:cstheme="minorEastAsia"/>
          <w:b w:val="0"/>
          <w:bCs/>
          <w:sz w:val="24"/>
          <w:szCs w:val="24"/>
          <w:lang w:eastAsia="zh-CN"/>
        </w:rPr>
        <w:t>达到</w:t>
      </w:r>
      <w:r>
        <w:rPr>
          <w:rFonts w:hint="eastAsia" w:asciiTheme="minorEastAsia" w:hAnsiTheme="minorEastAsia" w:eastAsiaTheme="minorEastAsia" w:cstheme="minorEastAsia"/>
          <w:b w:val="0"/>
          <w:bCs/>
          <w:sz w:val="24"/>
          <w:szCs w:val="24"/>
        </w:rPr>
        <w:t>抗压强度才能上人。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冬期施工时，室内温度不得低于+5℃。</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抹踢脚板：根据设计图规定墙基体有抹灰时，踢脚板的底层砂浆和面层砂浆分两次抹成。墙基体不抹灰时，踢脚板只抹面层砂浆。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踢脚板抹底层水泥砂浆：清洗基层，洒水湿润后，按50cm标高线向下量测踢脚板上口标高，吊垂直线确定踢脚板抹灰厚度，然后拉通线、套方、贴灰饼、水泥砂浆，用刮尺刮平、搓平整，扫毛浇水养护。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抹面层砂浆：底层砂浆抹好，硬化后，上口拉线贴粘靠尺，抹水泥砂浆，用灰板托灰，木抹子往上抹灰，再用刮尺板紧贴靠尺垂直地面刮平，用铁抹子压光，阴阳角、踢脚板上口用角抹子溜直压光。</w:t>
      </w:r>
    </w:p>
    <w:p>
      <w:pPr>
        <w:pStyle w:val="4"/>
        <w:numPr>
          <w:ilvl w:val="2"/>
          <w:numId w:val="0"/>
        </w:numPr>
        <w:tabs>
          <w:tab w:val="clear" w:pos="862"/>
        </w:tabs>
        <w:ind w:left="142" w:leftChars="0"/>
        <w:rPr>
          <w:rFonts w:hint="eastAsia"/>
        </w:rPr>
      </w:pPr>
      <w:bookmarkStart w:id="128" w:name="_Toc18132"/>
      <w:bookmarkStart w:id="129" w:name="_Toc264821582"/>
      <w:r>
        <w:rPr>
          <w:rFonts w:hint="eastAsia"/>
          <w:lang w:eastAsia="zh-CN"/>
        </w:rPr>
        <w:t>（四）</w:t>
      </w:r>
      <w:r>
        <w:rPr>
          <w:rFonts w:hint="eastAsia"/>
        </w:rPr>
        <w:t>面砖镶贴</w:t>
      </w:r>
      <w:bookmarkEnd w:id="128"/>
      <w:bookmarkEnd w:id="129"/>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（一）施工准备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1、材料</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（1）水泥：425号普通硅酸盐水泥。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（2）砂：粗砂或中砂。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（3）墙砖：进场后应拆箱检查颜色、规格、形状、粘贴的质量等是否符合设计要求和JG456-92规范的规定。</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（4）JCTA-300粘合剂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2、作业条件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（1）墙面抹灰及墙裙作完。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（2）弹好墙面+50cm水平线。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（二）施工程序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施工程序：基层处理→墙面批砂浆找平→弹线分块→贴墙砖→钗缝</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（三）施工方法：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1、基层处理：清理墙面，应将浮灰和残余的砂浆冲刷干净，再充分浇水湿润；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2、批水泥砂浆找平：基层清理完后，用水泥砂浆抹底层灰并划毛，待收水后用水泥砂浆抹中层灰找平。底子灰抹后，一般要养护1-2d方可镶贴瓷砖。</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3、划出皮数杆：根据设计要求，按墙面积大小，面砖加缝隙的实际尺寸，先放足大样，从上而下进行划出面砖的皮数杆来，一般要求面砖的水平缝要与石旋脸或窗台在同一直线上；</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弹线分格：按设计要求，统一弹线分格、排砖、一般要求横缝与窗脸或窗台面齐平，阳角窗口都有是整砖，如按块安格，应采取调整砖缝大小的分格、排砖。按皮数杆弹出水平方向的分格线，同时弹竖直方向的控制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5、做标志块：在镶钻面砖时，应先贴若干块废面砖作为标志块，上下用托线板吊直，作为粘结厚度的依据，横向每隔1.5m左右做一个标志块，用拉线或靠尺校正其平整度。靠阳角的侧面也要挂直，称为双面挂直。</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面砖铺贴：所有的面砖在铺贴前必须泡水充分湿后凉干待用。面砖贴前先用钢皮在背面刷刮水泥灰浆一遍，接在砖背在括满刀灰铺贴，贴面砖的灰浆用水泥砂浆，灰浆厚度为宜。面砖铺贴顺序为自上而下，自墙、柱开始。贴切第一皮后，用直尺检查一遍平整度，如有个别面砖凸出者，可用小木锤或木柄把其向内轻敲几下，使其平整为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7、勾缝：在整幅墙面贴砖完成后，用与面砖同色的彩色水泥砂浆勾缝嵌实。面砖勾缝处残留的浆，必须及时清除干净。</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8、养护：面砖镶贴完后注意养护。</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9、最后清洁面层：如镶贴面砖完工后，仍发现有污渍处，可用10%的稀盐酸溶液软毛刷刷洗，洗后用清洗净，以免产生变色和浸蚀勾缝砂浆。</w:t>
      </w:r>
    </w:p>
    <w:p>
      <w:pPr>
        <w:pageBreakBefore w:val="0"/>
        <w:widowControl w:val="0"/>
        <w:bidi w:val="0"/>
        <w:snapToGrid/>
        <w:spacing w:line="5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外墙面砖</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1、施工程序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外墙面砖施工在层面施工完后从上往下进行，操作程序如下：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基层处理→测定阴阳角垂直线→打灰饼出柱→浇水湿润→刮底糙灰→局部找平→抹中层糙灰→弹面砖控制线→架设匹数杆并横竖拉控制线或分块弹线→贴面砖→埋缝→勾缝→擦净表面→检查验收及养护→拆除脚手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2、施工方法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①测定阴阳角垂线：用经纬仪在外墙阴、阳角处测定垂直线，将垂直线弹在距阴、阳角50mm处，作为标准线，根据标准线确定找平层厚度，并作出标志，按标志在墙面上拉通线，每隔1.2～1.5m做出标准灰饼，然后出柱，作为找平层糙灰的标准。</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②分层刮糙：将基层清理干净，浇水湿润，进行分层刮糙，用长靠尺刮平，将阴、阳通直，然后用木抹子抹平、划分，经验收合格后进行下道工序的施工。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③弹砖控制线：采取找规矩、弹分块线的控制方法，要求的1～5匹弹一根水平和垂直线，拉线应按大样图分块排列的尺寸为准，在墙中为整砖，非整砖留在两端。梁、柱应留在两阴角处。</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④贴面砖：镶贴时，从最上层工作面开始，每一工作面应自上而下镶贴，先墩子，后墙面、腰线。窗台、雨篷等必须做流水坡度和滴水线。贴面砖前，须浇水湿润墙面，尤其是夏季施工。把经过挑选并浸水后的面砖用灰铲柄轻轻敲击达到平整、密实为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⑤勾缝：面砖之间的缝隙，按设计要求进行勾缝，勾缝条砂浆拖平、压实、收光，保持深浅一致。勾缝完成后要及时将表面控干净。</w:t>
      </w:r>
    </w:p>
    <w:p>
      <w:pPr>
        <w:pStyle w:val="3"/>
        <w:pageBreakBefore w:val="0"/>
        <w:widowControl w:val="0"/>
        <w:autoSpaceDE w:val="0"/>
        <w:autoSpaceDN w:val="0"/>
        <w:bidi w:val="0"/>
        <w:adjustRightInd w:val="0"/>
        <w:snapToGrid/>
        <w:spacing w:before="120" w:after="120" w:line="500" w:lineRule="exact"/>
        <w:ind w:left="0" w:leftChars="0" w:firstLine="0" w:firstLineChars="0"/>
        <w:jc w:val="left"/>
        <w:textAlignment w:val="auto"/>
        <w:rPr>
          <w:rFonts w:hint="eastAsia" w:asciiTheme="minorEastAsia" w:hAnsiTheme="minorEastAsia" w:eastAsiaTheme="minorEastAsia" w:cstheme="minorEastAsia"/>
          <w:b/>
          <w:bCs w:val="0"/>
          <w:kern w:val="0"/>
          <w:sz w:val="28"/>
          <w:szCs w:val="28"/>
        </w:rPr>
      </w:pPr>
      <w:bookmarkStart w:id="130" w:name="_Toc268703606"/>
      <w:bookmarkStart w:id="131" w:name="_Toc232137653"/>
      <w:bookmarkStart w:id="132" w:name="_Toc1485"/>
      <w:bookmarkStart w:id="133" w:name="_Toc28180"/>
      <w:bookmarkStart w:id="134" w:name="_Toc7948"/>
      <w:bookmarkStart w:id="135" w:name="_Toc18028"/>
      <w:bookmarkStart w:id="136" w:name="_Toc258355454"/>
      <w:bookmarkStart w:id="137" w:name="_Toc25901"/>
      <w:r>
        <w:rPr>
          <w:rFonts w:hint="eastAsia" w:asciiTheme="minorEastAsia" w:hAnsiTheme="minorEastAsia" w:eastAsiaTheme="minorEastAsia" w:cstheme="minorEastAsia"/>
          <w:b/>
          <w:bCs w:val="0"/>
          <w:kern w:val="0"/>
          <w:sz w:val="28"/>
          <w:szCs w:val="28"/>
          <w:lang w:eastAsia="zh-CN"/>
        </w:rPr>
        <w:t>第</w:t>
      </w:r>
      <w:r>
        <w:rPr>
          <w:rFonts w:hint="eastAsia" w:asciiTheme="minorEastAsia" w:hAnsiTheme="minorEastAsia" w:eastAsiaTheme="minorEastAsia" w:cstheme="minorEastAsia"/>
          <w:b/>
          <w:bCs w:val="0"/>
          <w:kern w:val="0"/>
          <w:sz w:val="28"/>
          <w:szCs w:val="28"/>
          <w:lang w:val="en-US" w:eastAsia="zh-CN"/>
        </w:rPr>
        <w:t>七</w:t>
      </w:r>
      <w:r>
        <w:rPr>
          <w:rFonts w:hint="eastAsia" w:asciiTheme="minorEastAsia" w:hAnsiTheme="minorEastAsia" w:eastAsiaTheme="minorEastAsia" w:cstheme="minorEastAsia"/>
          <w:b/>
          <w:bCs w:val="0"/>
          <w:kern w:val="0"/>
          <w:sz w:val="28"/>
          <w:szCs w:val="28"/>
          <w:lang w:eastAsia="zh-CN"/>
        </w:rPr>
        <w:t>节：</w:t>
      </w:r>
      <w:r>
        <w:rPr>
          <w:rFonts w:hint="eastAsia" w:asciiTheme="minorEastAsia" w:hAnsiTheme="minorEastAsia" w:eastAsiaTheme="minorEastAsia" w:cstheme="minorEastAsia"/>
          <w:b/>
          <w:bCs w:val="0"/>
          <w:kern w:val="0"/>
          <w:sz w:val="28"/>
          <w:szCs w:val="28"/>
        </w:rPr>
        <w:t>给排水工程施工</w:t>
      </w:r>
      <w:bookmarkEnd w:id="130"/>
      <w:bookmarkEnd w:id="131"/>
      <w:bookmarkEnd w:id="132"/>
      <w:bookmarkEnd w:id="133"/>
      <w:bookmarkEnd w:id="134"/>
      <w:bookmarkEnd w:id="135"/>
      <w:bookmarkEnd w:id="136"/>
      <w:bookmarkEnd w:id="137"/>
    </w:p>
    <w:p>
      <w:pPr>
        <w:pStyle w:val="4"/>
        <w:numPr>
          <w:ilvl w:val="2"/>
          <w:numId w:val="0"/>
        </w:numPr>
        <w:tabs>
          <w:tab w:val="clear" w:pos="862"/>
        </w:tabs>
        <w:ind w:left="142" w:leftChars="0"/>
        <w:rPr>
          <w:rFonts w:hint="eastAsia"/>
          <w:sz w:val="24"/>
          <w:szCs w:val="24"/>
        </w:rPr>
      </w:pPr>
      <w:bookmarkStart w:id="138" w:name="_Toc107633079"/>
      <w:bookmarkStart w:id="139" w:name="_Toc25861"/>
      <w:r>
        <w:rPr>
          <w:rFonts w:hint="eastAsia"/>
          <w:sz w:val="24"/>
          <w:szCs w:val="24"/>
          <w:lang w:eastAsia="zh-CN"/>
        </w:rPr>
        <w:t>（一）</w:t>
      </w:r>
      <w:r>
        <w:rPr>
          <w:rFonts w:hint="eastAsia"/>
          <w:sz w:val="24"/>
          <w:szCs w:val="24"/>
        </w:rPr>
        <w:t>给水管道安装</w:t>
      </w:r>
      <w:bookmarkEnd w:id="138"/>
      <w:bookmarkEnd w:id="139"/>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140" w:name="_Toc483847788"/>
      <w:bookmarkStart w:id="141" w:name="_Toc35226713"/>
      <w:bookmarkStart w:id="142" w:name="_Toc35225162"/>
      <w:bookmarkStart w:id="143" w:name="_Toc35225030"/>
      <w:bookmarkStart w:id="144" w:name="_Toc35226954"/>
      <w:bookmarkStart w:id="145" w:name="_Toc35225997"/>
      <w:bookmarkStart w:id="146" w:name="_Toc39203624"/>
      <w:bookmarkStart w:id="147" w:name="_Toc35225294"/>
      <w:bookmarkStart w:id="148" w:name="_Toc35226833"/>
      <w:bookmarkStart w:id="149" w:name="_Toc35226353"/>
      <w:r>
        <w:rPr>
          <w:rFonts w:hint="eastAsia" w:asciiTheme="minorEastAsia" w:hAnsiTheme="minorEastAsia" w:eastAsiaTheme="minorEastAsia" w:cstheme="minorEastAsia"/>
          <w:b w:val="0"/>
          <w:bCs/>
          <w:sz w:val="24"/>
          <w:szCs w:val="24"/>
        </w:rPr>
        <w:t>1、工艺流程</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sz w:val="24"/>
          <w:szCs w:val="24"/>
        </w:rPr>
        <mc:AlternateContent>
          <mc:Choice Requires="wps">
            <w:drawing>
              <wp:anchor distT="0" distB="0" distL="114300" distR="114300" simplePos="0" relativeHeight="254476288" behindDoc="0" locked="0" layoutInCell="0" allowOverlap="1">
                <wp:simplePos x="0" y="0"/>
                <wp:positionH relativeFrom="column">
                  <wp:posOffset>14113510</wp:posOffset>
                </wp:positionH>
                <wp:positionV relativeFrom="paragraph">
                  <wp:posOffset>804545</wp:posOffset>
                </wp:positionV>
                <wp:extent cx="3175" cy="1214120"/>
                <wp:effectExtent l="0" t="0" r="0" b="0"/>
                <wp:wrapTopAndBottom/>
                <wp:docPr id="865" name="直线 921"/>
                <wp:cNvGraphicFramePr/>
                <a:graphic xmlns:a="http://schemas.openxmlformats.org/drawingml/2006/main">
                  <a:graphicData uri="http://schemas.microsoft.com/office/word/2010/wordprocessingShape">
                    <wps:wsp>
                      <wps:cNvCnPr/>
                      <wps:spPr>
                        <a:xfrm flipH="1">
                          <a:off x="0" y="0"/>
                          <a:ext cx="3175" cy="1214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1" o:spid="_x0000_s1026" o:spt="20" style="position:absolute;left:0pt;flip:x;margin-left:1111.3pt;margin-top:63.35pt;height:95.6pt;width:0.25pt;mso-wrap-distance-bottom:0pt;mso-wrap-distance-top:0pt;z-index:254476288;mso-width-relative:page;mso-height-relative:page;" filled="f" stroked="t" coordsize="21600,21600" o:allowincell="f" o:gfxdata="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u7BFNkAAAANAQAADwAA&#10;AAAAAAABACAAAAAiAAAAZHJzL2Rvd25yZXYueG1sUEsBAhQAFAAAAAgAh07iQGW4d2zcAQAAngMA&#10;AA4AAAAAAAAAAQAgAAAAKAEAAGRycy9lMm9Eb2MueG1sUEsFBgAAAAAGAAYAWQEAAHYFA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b w:val="0"/>
          <w:bCs/>
          <w:sz w:val="24"/>
          <w:szCs w:val="24"/>
        </w:rPr>
        <w:t>施工准备→绘制予埋大样图→测量定位→予留予埋→定位放线→干管安装→支管安装→分层水压试验→室外管道安装→系统冲洗消毒→室外管道与市政管网驳接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2、安装准备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认真熟悉图纸，并参看有关装修、建筑图，核对各种管道和坐标,标高是否有交叉，管道排列所用空间是否合理。有问题及时与设计和有关人员洽商，并作好记录。对选用的管材、管件进行质量检查。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3、立管安装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每层从上至下统一吊线安装卡件，采用与管材相配的塑料管卡，间距不超过3Ｍ进行管道预安装，校核甩口的高度、方向是否准确无误后，再进行热熔连接，并将支管甩口加好临时管堵。安装完后用线坠吊直找正，并将套管临时固定，以配合土建堵好楼板洞。引入管穿越基础孔洞时，应按规定留好基础沉降量（不少于100mm），并用粘土将孔洞空隙填实，外抹水泥砂浆封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4、支管安装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支管采用暗敷方式。确定支管高度后画划定位，剔出管槽，将预制好的支管敷在槽内，找平找正定位后用勾钉固定。连接卫生器具及各类用水设备的短支管，安装时要严格控制预留口的坐标,并加好丝堵。暗敷管道在隐蔽前须做好单项水压试验，并通知有关人员验收，办理交接手续后隐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5、管道冲洗、消毒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在安装配水器具前必须进行冲洗，冲洗应用自来水连续进行，为保证有充足的流量，采用管道泵临时加压。交付使用前灌入余氯含量20～30ml／L的水浸泡24h消毒。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6、PPR管安装要点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sz w:val="24"/>
          <w:szCs w:val="24"/>
        </w:rPr>
        <w:t>管材与管件必须使用同一生产厂的配套产品，以保证熔接质量，与金属管道及用水器具连接时，必须使用带金属嵌件的管件。熔接施工时必须保证相应的热熔深度、热熔时间等（见下表）在加热过程中不能随意转动管材，加热完成后，将管道平稳而均匀地推入接头口中，结合面应形成一均匀的熔接圈，允许在管道和接头焊接后的几秒内调节接头位置。 直线管道较长时，应设“π”型补偿器。施工后须经水压试验后方能封管。</w:t>
      </w:r>
      <w:bookmarkEnd w:id="140"/>
      <w:bookmarkEnd w:id="141"/>
      <w:bookmarkEnd w:id="142"/>
      <w:bookmarkEnd w:id="143"/>
      <w:bookmarkEnd w:id="144"/>
      <w:bookmarkEnd w:id="145"/>
      <w:bookmarkEnd w:id="146"/>
      <w:bookmarkEnd w:id="147"/>
      <w:bookmarkEnd w:id="148"/>
      <w:bookmarkEnd w:id="149"/>
    </w:p>
    <w:p>
      <w:pPr>
        <w:pStyle w:val="4"/>
        <w:numPr>
          <w:ilvl w:val="2"/>
          <w:numId w:val="0"/>
        </w:numPr>
        <w:tabs>
          <w:tab w:val="clear" w:pos="862"/>
        </w:tabs>
        <w:rPr>
          <w:rFonts w:hint="eastAsia"/>
        </w:rPr>
      </w:pPr>
      <w:bookmarkStart w:id="150" w:name="_Toc17444"/>
      <w:r>
        <w:rPr>
          <w:rFonts w:hint="eastAsia"/>
          <w:lang w:eastAsia="zh-CN"/>
        </w:rPr>
        <w:t>（二）</w:t>
      </w:r>
      <w:r>
        <w:rPr>
          <w:rFonts w:hint="eastAsia"/>
        </w:rPr>
        <w:t>排水管道安装</w:t>
      </w:r>
      <w:bookmarkEnd w:id="150"/>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安装准备→予留予埋→清预留洞确定坐标标高→套管安装→干管安装→支管安装→闭水试验→通水试验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1.干管安装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污水管、雨水管都采用PVC-U塑料排水管，采用零件粘连。根据设计图纸要求的坐标，标高预留洞或预埋套管。施工条件具备时，将预制加工好的管段，按编号运至安装部位进行安装，各管段焊接（粘接）时必须按焊接（粘接）工艺依次进行，干管安装完后应做闭水试验，出口用充气橡胶堵封闭，达到不渗漏，水位不下降为合格。地下埋设管道应先用细砂回填至管上表面100MM,再覆土，夯实时勿碰损管道，地下埋设管道的标高和坡度应严格按照设计要求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安装立管，先将立管上端伸入上一层洞口内，垂直用力插入至标记为止，然后找正找直，并测量顶板距三通口中心是否符合要求,无误后，即可堵洞（穿楼板的管段应作防水处理），立管的垂直度应确保在规范标准以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3.支管安装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将预制好的支管按编号运至场地，清除各焊接（粘接）部位的污物及水分，将支管水平初步吊起，用力推入预留管口，然后焊接（粘接）。根据管段长度调整好坡度。合适后固定支架，封闭各预留管口和堵洞。</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4.器具支管安装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核查建筑物地面和墙面作法、厚度，找出预留坐标、标高。分部位实测尺寸做记录，并预制加工、编号。安装粘接时，必须将预留管口清理干净，再进行粘接。粘牢后找正、找直，封闭管口和堵洞。打开下一层主管检查口，用充气橡胶堵封闭上部，进行闭水试验。合格后，撤去橡胶堵，封好检查口。</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Cs/>
          <w:sz w:val="24"/>
          <w:szCs w:val="24"/>
        </w:rPr>
      </w:pPr>
      <w:bookmarkStart w:id="151" w:name="_Toc35225163"/>
      <w:bookmarkStart w:id="152" w:name="_Toc107633081"/>
      <w:bookmarkStart w:id="153" w:name="_Toc35226955"/>
      <w:bookmarkStart w:id="154" w:name="_Toc35226714"/>
      <w:bookmarkStart w:id="155" w:name="_Toc35225295"/>
      <w:bookmarkStart w:id="156" w:name="_Toc35225998"/>
      <w:bookmarkStart w:id="157" w:name="_Toc35225031"/>
      <w:bookmarkStart w:id="158" w:name="_Toc35226834"/>
      <w:bookmarkStart w:id="159" w:name="_Toc35226354"/>
      <w:bookmarkStart w:id="160" w:name="_Toc39203625"/>
      <w:bookmarkStart w:id="161" w:name="_Toc483847789"/>
      <w:r>
        <w:rPr>
          <w:rFonts w:hint="eastAsia" w:asciiTheme="minorEastAsia" w:hAnsiTheme="minorEastAsia" w:eastAsiaTheme="minorEastAsia" w:cstheme="minorEastAsia"/>
          <w:bCs/>
          <w:sz w:val="24"/>
          <w:szCs w:val="24"/>
        </w:rPr>
        <w:t>6.11.3.卫生器具安装</w:t>
      </w:r>
      <w:bookmarkEnd w:id="151"/>
      <w:bookmarkEnd w:id="152"/>
      <w:bookmarkEnd w:id="153"/>
      <w:bookmarkEnd w:id="154"/>
      <w:bookmarkEnd w:id="155"/>
      <w:bookmarkEnd w:id="156"/>
      <w:bookmarkEnd w:id="157"/>
      <w:bookmarkEnd w:id="158"/>
      <w:bookmarkEnd w:id="159"/>
      <w:bookmarkEnd w:id="160"/>
      <w:bookmarkEnd w:id="161"/>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施工准备→予留口、地漏检查清理→卫生洁具安装→洁具与墙、地缝隙处理→卫生器具外观检查→配水点通水试验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1.部分卫生器具应先进行预装，再进行安装，并根据卫生器具的实际尺寸，按照设计要求的标准图集施工，安装洁具时应与装修密切配合，以便装修收口。</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2.安装瓷质卫生器具时，螺栓与卫生器具之间应垫铅垫圈。</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蹲便器安装先将临时管堵取下，检查管内有无杂物，并找出排水管口的中心线，与给水管口校核。排水管承口内抹上油灰，蹲便器位置下铺垫细砂，然后将蹲便器排水口插入排水承口内安好，同时用水平尺纵、横双向找平、找正后将油灰压实、抹光，最后将排水口封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4.洗手盆安装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按排水管口中心位置，及规定的安装高度确定支架安装位置并画出十字线，将支架找平、栽牢，固定面盆。最后将上、下配件安装完毕。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5.地漏应安装在地面的最低处(要与土建密切配合)，其顶面应低于地面5mm，地漏水封深度不得小于5cm。</w:t>
      </w:r>
    </w:p>
    <w:p>
      <w:pPr>
        <w:pStyle w:val="3"/>
        <w:pageBreakBefore w:val="0"/>
        <w:widowControl w:val="0"/>
        <w:autoSpaceDE w:val="0"/>
        <w:autoSpaceDN w:val="0"/>
        <w:bidi w:val="0"/>
        <w:adjustRightInd w:val="0"/>
        <w:snapToGrid/>
        <w:spacing w:before="120" w:after="120" w:line="500" w:lineRule="exact"/>
        <w:ind w:left="0" w:leftChars="0" w:firstLine="0" w:firstLineChars="0"/>
        <w:jc w:val="left"/>
        <w:textAlignment w:val="auto"/>
        <w:rPr>
          <w:rFonts w:hint="eastAsia" w:asciiTheme="minorEastAsia" w:hAnsiTheme="minorEastAsia" w:eastAsiaTheme="minorEastAsia" w:cstheme="minorEastAsia"/>
          <w:b/>
          <w:bCs w:val="0"/>
          <w:kern w:val="0"/>
          <w:sz w:val="28"/>
          <w:szCs w:val="28"/>
        </w:rPr>
      </w:pPr>
      <w:bookmarkStart w:id="162" w:name="_Toc13882"/>
      <w:bookmarkStart w:id="163" w:name="_Toc31966"/>
      <w:bookmarkStart w:id="164" w:name="_Toc2595"/>
      <w:bookmarkStart w:id="165" w:name="_Toc18312"/>
      <w:bookmarkStart w:id="166" w:name="_Toc232137654"/>
      <w:bookmarkStart w:id="167" w:name="_Toc258355455"/>
      <w:bookmarkStart w:id="168" w:name="_Toc268703607"/>
      <w:bookmarkStart w:id="169" w:name="_Toc11805"/>
      <w:bookmarkStart w:id="170" w:name="_Toc35226000"/>
      <w:bookmarkStart w:id="171" w:name="_Toc35225165"/>
      <w:bookmarkStart w:id="172" w:name="_Toc35225033"/>
      <w:bookmarkStart w:id="173" w:name="_Toc35226836"/>
      <w:bookmarkStart w:id="174" w:name="_Toc35226356"/>
      <w:bookmarkStart w:id="175" w:name="_Toc483847791"/>
      <w:bookmarkStart w:id="176" w:name="_Toc39203627"/>
      <w:bookmarkStart w:id="177" w:name="_Toc35226957"/>
      <w:bookmarkStart w:id="178" w:name="_Toc107633082"/>
      <w:bookmarkStart w:id="179" w:name="_Toc35226716"/>
      <w:bookmarkStart w:id="180" w:name="_Toc35225297"/>
      <w:r>
        <w:rPr>
          <w:rFonts w:hint="eastAsia" w:asciiTheme="minorEastAsia" w:hAnsiTheme="minorEastAsia" w:eastAsiaTheme="minorEastAsia" w:cstheme="minorEastAsia"/>
          <w:b/>
          <w:bCs w:val="0"/>
          <w:kern w:val="0"/>
          <w:sz w:val="28"/>
          <w:szCs w:val="28"/>
          <w:lang w:eastAsia="zh-CN"/>
        </w:rPr>
        <w:t>第</w:t>
      </w:r>
      <w:r>
        <w:rPr>
          <w:rFonts w:hint="eastAsia" w:asciiTheme="minorEastAsia" w:hAnsiTheme="minorEastAsia" w:eastAsiaTheme="minorEastAsia" w:cstheme="minorEastAsia"/>
          <w:b/>
          <w:bCs w:val="0"/>
          <w:kern w:val="0"/>
          <w:sz w:val="28"/>
          <w:szCs w:val="28"/>
          <w:lang w:val="en-US" w:eastAsia="zh-CN"/>
        </w:rPr>
        <w:t>八</w:t>
      </w:r>
      <w:r>
        <w:rPr>
          <w:rFonts w:hint="eastAsia" w:asciiTheme="minorEastAsia" w:hAnsiTheme="minorEastAsia" w:eastAsiaTheme="minorEastAsia" w:cstheme="minorEastAsia"/>
          <w:b/>
          <w:bCs w:val="0"/>
          <w:kern w:val="0"/>
          <w:sz w:val="28"/>
          <w:szCs w:val="28"/>
          <w:lang w:eastAsia="zh-CN"/>
        </w:rPr>
        <w:t>节：</w:t>
      </w:r>
      <w:r>
        <w:rPr>
          <w:rFonts w:hint="eastAsia" w:asciiTheme="minorEastAsia" w:hAnsiTheme="minorEastAsia" w:eastAsiaTheme="minorEastAsia" w:cstheme="minorEastAsia"/>
          <w:b/>
          <w:bCs w:val="0"/>
          <w:kern w:val="0"/>
          <w:sz w:val="28"/>
          <w:szCs w:val="28"/>
        </w:rPr>
        <w:t>电气工程施工</w:t>
      </w:r>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p>
      <w:pPr>
        <w:pStyle w:val="4"/>
        <w:numPr>
          <w:ilvl w:val="2"/>
          <w:numId w:val="0"/>
        </w:numPr>
        <w:tabs>
          <w:tab w:val="clear" w:pos="862"/>
        </w:tabs>
        <w:ind w:left="142" w:leftChars="0"/>
        <w:rPr>
          <w:rFonts w:hint="eastAsia"/>
        </w:rPr>
      </w:pPr>
      <w:bookmarkStart w:id="181" w:name="_Toc11035"/>
      <w:r>
        <w:rPr>
          <w:rFonts w:hint="eastAsia"/>
          <w:lang w:eastAsia="zh-CN"/>
        </w:rPr>
        <w:t>（一）</w:t>
      </w:r>
      <w:r>
        <w:rPr>
          <w:rFonts w:hint="eastAsia"/>
        </w:rPr>
        <w:t>土建施工阶段</w:t>
      </w:r>
      <w:bookmarkEnd w:id="181"/>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预留、预埋工作应主动与甲方沟通，按签认的图纸预埋，电气安装应参照有关安装标准图集施工。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1、线管敷设</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施工准备、预制加工→定位放线→线管敷设→技术复核→隐蔽验收→清管穿铁线→线管、箱盒安装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管材的选择应根据设计及规范要求确定。钢管连接必须在接头处作跨接，形成电气通路，保证接地的可靠性。管的弯曲半径必须达到管外径的10倍以上；管在下列情况下，应增设过线盒或增大管径：每超30m无弯曲时、每超过20m有一个弯时、每超过15m有二个弯时、每超过8m有三个弯时。墙上电管敷设时，应提前作好该分部详细的施工方案，施工中必须严格执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塑料条板管安装前，将管子清理干净，在管子连接头表面均匀刷一层PVC胶水后，立即将刷好的胶水的管头插入接头内，不要扭转，保持15s不动，管子的弯曲半径：明装管应大于4倍管的外径；暗装管应大于6倍管的外径。在结构施工预埋时，浇筑砼必须派专业电工值班，以防钢管和PVC管破坏而造成堵管，预埋管的管口应用封口胶堵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2、防雷接地施工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防雷接地体焊接→接地阻值测试→接地引出件焊接→引下线与屋面接闪器连接处引出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防雷接地的材质与布局应按设计确定；引下（出）线的焊接点焊接采用双面焊接且质量应达到规范要求；在隐蔽之前必须进行复核，进行接地阻值测试，其接地阻值必须达到设计要求值以内。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3、预留孔洞施工：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施工准备→定位放线→孔洞预留→尺寸、位置复核→吊线孔洞清理→确认坐标、标高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孔洞在预留前，必须根据所安装设施的技术参数进行绘制大样图。预留时根据土建建筑、设施安装坐标、安装高度进行放线定位。在土建进行抹灰前进行孔洞的清理，竖井内的孔洞应从上至下吊线定位清理，以保证竖向孔洞的垂直度。</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4、支架制安：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施工准备→支架尺寸确定→支架制作→支架坐标、标高确定→支架安装→明敷管、线槽、灯具安装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钢材的规格应根据用途选择，制作尺寸根据设备及安装标准图集确定。支架的安装在土建装饰前，画线确定其安装位置。</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5、线槽、接地线穿越沉降缝时所作沉降处理方法：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当暗配管经过建筑物伸缩缝时，为防止基础沉降不均或热胀冷缩，损坏管子和导线，须在伸缩缝的旁边装设补偿盒。暗配管补偿盒安装方法是在伸缩缝的一边，按管子的大小和数量的多少，适当地安装一个或两个接线盒，在接线盒的侧面开一长孔，将管端穿入长孔中，无需固定，而另一端用六角管子螺母与接线盒拧紧固定,如下图1所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当明配管经过建筑伸缩缝时，为防止基础下沉不均，或管子的热胀冷缩而损坏管子和导线，须在伸缩缝的旁边装设补偿软管。安装时，将软管套在线管端部，使金属软管略有弧度，以便基础下沉时，借助软管的弹性而伸缩，如下图2所示。</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线槽经过建筑物伸缩缝时，应断开100～150mm间距，间距两端应进行接地跨接。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电缆在经过建筑物伸缩缝、沉降缝处时，应将桥架内的电缆摆放成“S”形。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砌体内线管敷设→砌体内孔洞预留→箱、盒敷设→管内穿线→绝缘测试→吊顶内回路临时通电测试→竖井内用电设施安装→竖井内用电设施临时电调试→各功能房内设施安装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1、箱、盒敷设要求和土建施工密切配合，根据土建抹灰巴位，标高进行施工，避免事后凿墙打洞，管进入箱盒内露出长度一般控制在5mm之内，砌体内敷设线管时必须使用切割机对砌体开槽。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管内穿线：在土建地坪和墙面粉饰、装饰工程结束前完成，穿线前应将管内的积水和杂物清扫干净，导线在管内不得有接头和扭结，导线接头应放在接线盒内。所有配电干线及照明支线的导线必须按相别分色配线，且注意三相必须均匀配电。</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3、电缆敷设：电缆敷设前应对绝缘，通断进行测试，在敷设前应对电缆规格进行排列，截面大的敷设在下面。电缆不宜交叉，应排开整齐，加以固定及时装设标志牌，标志牌上注明编号、型号、规格、始末地点。</w:t>
      </w:r>
    </w:p>
    <w:p>
      <w:pPr>
        <w:pStyle w:val="4"/>
        <w:numPr>
          <w:ilvl w:val="2"/>
          <w:numId w:val="0"/>
        </w:numPr>
        <w:tabs>
          <w:tab w:val="clear" w:pos="862"/>
        </w:tabs>
        <w:ind w:left="142" w:leftChars="0"/>
        <w:rPr>
          <w:rFonts w:hint="eastAsia"/>
        </w:rPr>
      </w:pPr>
      <w:bookmarkStart w:id="182" w:name="_Toc18196"/>
      <w:r>
        <w:rPr>
          <w:rFonts w:hint="eastAsia"/>
          <w:lang w:eastAsia="zh-CN"/>
        </w:rPr>
        <w:t>（二）</w:t>
      </w:r>
      <w:r>
        <w:rPr>
          <w:rFonts w:hint="eastAsia"/>
        </w:rPr>
        <w:t>装饰施工阶段</w:t>
      </w:r>
      <w:bookmarkEnd w:id="182"/>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回路通断测试→配电箱内原件安装接线→灯具、开关、插座面板安装→支回路调试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灯具安装：在土建工序完工后方可进入，灯具固定必须稳固，在同直线上的灯具安装偏差不超过5mm。灯具接线应使用接线端子，吸顶灯具四周应紧贴板面，嵌入灯具应固定在专用灯具支吊架上，大型灯具应在吊顶前做好灯具支吊架，经监理单位隐蔽验收后才可安装，不得借用吊顶龙骨安装；嵌入灯具的边缘应与吊顶天棚的装修线条吻合，边框应紧贴棚面。</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开关安装：同一场所开关的切断方向应一致，且操作灵活，接点接触可靠。开关安装位置应便于操作，安装高度为1.3m，距门框150～200mm。成排安装的开关高度应一致，高低差不大于2mm。开关通断必须控制相线，严禁控制零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插座安装：同一场所安装的插座高度应尽量一致。同一室内安装的插座高低差不应大于5mm，成排安装的插座不应大于2mm；暗设的插座应有专用盒，盖板应端正紧贴墙面。单相二、三孔插座面对插座的右极接相线，左极接零线，保护接地线均应在上方。</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4、照明系统调试</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调试顺序：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配电电源柜→照明回路→末端箱→照明配电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照明系统在正式送电前，必须分层分区通临时电进行试电调试，配电主干线通临时电空载试电。</w:t>
      </w:r>
    </w:p>
    <w:p>
      <w:pPr>
        <w:pStyle w:val="4"/>
        <w:numPr>
          <w:ilvl w:val="2"/>
          <w:numId w:val="0"/>
        </w:numPr>
        <w:tabs>
          <w:tab w:val="clear" w:pos="862"/>
        </w:tabs>
        <w:ind w:left="142" w:leftChars="0"/>
        <w:rPr>
          <w:rFonts w:hint="eastAsia"/>
        </w:rPr>
      </w:pPr>
      <w:bookmarkStart w:id="183" w:name="_Toc12110"/>
      <w:bookmarkStart w:id="184" w:name="_Toc483847793"/>
      <w:bookmarkStart w:id="185" w:name="_Toc39203629"/>
      <w:bookmarkStart w:id="186" w:name="_Toc35225299"/>
      <w:bookmarkStart w:id="187" w:name="_Toc35226002"/>
      <w:bookmarkStart w:id="188" w:name="_Toc35226838"/>
      <w:bookmarkStart w:id="189" w:name="_Toc107633084"/>
      <w:bookmarkStart w:id="190" w:name="_Toc35225035"/>
      <w:bookmarkStart w:id="191" w:name="_Toc35226718"/>
      <w:bookmarkStart w:id="192" w:name="_Toc35226959"/>
      <w:bookmarkStart w:id="193" w:name="_Toc35225167"/>
      <w:bookmarkStart w:id="194" w:name="_Toc35226358"/>
      <w:r>
        <w:rPr>
          <w:rFonts w:hint="eastAsia"/>
          <w:lang w:eastAsia="zh-CN"/>
        </w:rPr>
        <w:t>（三）</w:t>
      </w:r>
      <w:r>
        <w:rPr>
          <w:rFonts w:hint="eastAsia"/>
        </w:rPr>
        <w:t>施工配合措施</w:t>
      </w:r>
      <w:bookmarkEnd w:id="183"/>
      <w:bookmarkEnd w:id="184"/>
      <w:bookmarkEnd w:id="185"/>
      <w:bookmarkEnd w:id="186"/>
      <w:bookmarkEnd w:id="187"/>
      <w:bookmarkEnd w:id="188"/>
      <w:bookmarkEnd w:id="189"/>
      <w:bookmarkEnd w:id="190"/>
      <w:bookmarkEnd w:id="191"/>
      <w:bookmarkEnd w:id="192"/>
      <w:bookmarkEnd w:id="193"/>
      <w:bookmarkEnd w:id="194"/>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195" w:name="_Toc35226003"/>
      <w:bookmarkStart w:id="196" w:name="_Toc35225300"/>
      <w:bookmarkStart w:id="197" w:name="_Toc35225036"/>
      <w:bookmarkStart w:id="198" w:name="_Toc35225168"/>
      <w:r>
        <w:rPr>
          <w:rFonts w:hint="eastAsia" w:asciiTheme="minorEastAsia" w:hAnsiTheme="minorEastAsia" w:eastAsiaTheme="minorEastAsia" w:cstheme="minorEastAsia"/>
          <w:b w:val="0"/>
          <w:bCs/>
          <w:sz w:val="24"/>
          <w:szCs w:val="24"/>
        </w:rPr>
        <w:t>1、安装与土建的配合</w:t>
      </w:r>
      <w:bookmarkEnd w:id="195"/>
      <w:bookmarkEnd w:id="196"/>
      <w:bookmarkEnd w:id="197"/>
      <w:bookmarkEnd w:id="198"/>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预留、预埋配合：在结构建筑施工阶段各专业，预留、留埋人员应严格按照施工图进行预留、预埋，预留（埋）中不得随意损伤建筑钢筋，如与土建结构有矛盾处，由有关技术人员与土建协商并经土建同意后方可处理；在楼地坪内、墙面上因错埋、漏埋、堵塞需重新预埋或设计增加的埋管留孔，必须在未作楼地坪和抹灰之前补埋，暗敷管线在抹灰之前必须达到合格；结构完工后必须吊线清洞，保证标高 坐标尺寸符合要求。</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卫生间施工配合：在土建施工主体时配合预留预埋，安装导管落水口，保证防水层作好后，不再受损害。暗设箱盒及瓷砖墙面上开关、插座安装配合：暗设箱盒安装应随土建砌体施工进行，并抹灰前完成，布置在瓷砖墙面上的开关、插座，应 配合贴面施工进行。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灯具、开关、插座、面板安装配合：灯具、开关、插座安装应在粉刷墙、顶棚后安装，施工时必须采取保护措施，不得损害墙面、顶棚，污染墙面顶棚。成品保护配合：安装施工人员不得随意在土建成品、半成品墙体上地坪上打洞，因特殊原因必须打洞，应与土建协商，确定位置及孔洞大小，确定补强措施，并经同意方可施工，安装施工中应注意对墙面、地面、顶棚、门窗的保护，避免污染（施工前学习成品保护措施，预防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199" w:name="_Toc35225037"/>
      <w:bookmarkStart w:id="200" w:name="_Toc35225301"/>
      <w:bookmarkStart w:id="201" w:name="_Toc35226004"/>
      <w:bookmarkStart w:id="202" w:name="_Toc35225169"/>
      <w:r>
        <w:rPr>
          <w:rFonts w:hint="eastAsia" w:asciiTheme="minorEastAsia" w:hAnsiTheme="minorEastAsia" w:eastAsiaTheme="minorEastAsia" w:cstheme="minorEastAsia"/>
          <w:b w:val="0"/>
          <w:bCs/>
          <w:sz w:val="24"/>
          <w:szCs w:val="24"/>
        </w:rPr>
        <w:t>2、安装与装饰配合</w:t>
      </w:r>
      <w:bookmarkEnd w:id="199"/>
      <w:bookmarkEnd w:id="200"/>
      <w:bookmarkEnd w:id="201"/>
      <w:bookmarkEnd w:id="202"/>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灯头盒、接线盒安装与吊顶施工的配合：灯头盒、接线盒，应先在龙骨上固定（或确定孔位和孔的尺寸），再配管接线，凡吊顶内或隐蔽处设置的阀门、检查口需为土建和装饰施工提供准确的位置，并划出标识，由土建留孔或装饰开孔。</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bookmarkStart w:id="203" w:name="_Toc35225170"/>
      <w:bookmarkStart w:id="204" w:name="_Toc35226005"/>
      <w:bookmarkStart w:id="205" w:name="_Toc35225302"/>
      <w:bookmarkStart w:id="206" w:name="_Toc35225038"/>
      <w:r>
        <w:rPr>
          <w:rFonts w:hint="eastAsia" w:asciiTheme="minorEastAsia" w:hAnsiTheme="minorEastAsia" w:eastAsiaTheme="minorEastAsia" w:cstheme="minorEastAsia"/>
          <w:b w:val="0"/>
          <w:bCs/>
          <w:sz w:val="24"/>
          <w:szCs w:val="24"/>
        </w:rPr>
        <w:t>3、安装专业各工种间的配合</w:t>
      </w:r>
      <w:bookmarkEnd w:id="203"/>
      <w:bookmarkEnd w:id="204"/>
      <w:bookmarkEnd w:id="205"/>
      <w:bookmarkEnd w:id="206"/>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设备安装工程各专业、各工种的配合：依据安装工程管线避让原则各按照设计图纸，绘制管线综合图，合理安排施工次序，各专业各工种按施工方案规定的施工次序施工。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油漆施工配合：施工中各种管道、支架均应及时刷底漆，等交工前按规定色泽刷面漆。刷面漆时应保护土建、装饰工程、墙面、地面、顶棚。设备安装与管道、电气的配合：设备到货后应尽快就位，为管道配管和电气接线创造条件。系统调试、系统联合调试配合：专业系统调试条件具备时，相关专业应密切配合，组成系统、系统联合调试小组，按制定的调试方案统一指挥进行调试。</w:t>
      </w:r>
    </w:p>
    <w:p>
      <w:pPr>
        <w:pStyle w:val="3"/>
        <w:pageBreakBefore w:val="0"/>
        <w:widowControl w:val="0"/>
        <w:autoSpaceDE w:val="0"/>
        <w:autoSpaceDN w:val="0"/>
        <w:bidi w:val="0"/>
        <w:adjustRightInd w:val="0"/>
        <w:snapToGrid/>
        <w:spacing w:before="120" w:after="120" w:line="500" w:lineRule="exact"/>
        <w:ind w:left="0" w:leftChars="0" w:firstLine="0" w:firstLineChars="0"/>
        <w:jc w:val="left"/>
        <w:textAlignment w:val="auto"/>
        <w:rPr>
          <w:rFonts w:hint="eastAsia" w:asciiTheme="minorEastAsia" w:hAnsiTheme="minorEastAsia" w:eastAsiaTheme="minorEastAsia" w:cstheme="minorEastAsia"/>
          <w:b/>
          <w:bCs/>
          <w:kern w:val="0"/>
          <w:sz w:val="28"/>
          <w:szCs w:val="28"/>
        </w:rPr>
      </w:pPr>
      <w:bookmarkStart w:id="207" w:name="_Toc29090"/>
      <w:bookmarkStart w:id="208" w:name="_Toc11681"/>
      <w:bookmarkStart w:id="209" w:name="_Toc268703609"/>
      <w:bookmarkStart w:id="210" w:name="_Toc20049"/>
      <w:bookmarkStart w:id="211" w:name="_Toc1484"/>
      <w:bookmarkStart w:id="212" w:name="_Toc27666"/>
      <w:r>
        <w:rPr>
          <w:rFonts w:hint="eastAsia" w:asciiTheme="minorEastAsia" w:hAnsiTheme="minorEastAsia" w:eastAsiaTheme="minorEastAsia" w:cstheme="minorEastAsia"/>
          <w:b/>
          <w:bCs/>
          <w:kern w:val="0"/>
          <w:sz w:val="28"/>
          <w:szCs w:val="28"/>
          <w:lang w:eastAsia="zh-CN"/>
        </w:rPr>
        <w:t>第</w:t>
      </w:r>
      <w:r>
        <w:rPr>
          <w:rFonts w:hint="eastAsia" w:asciiTheme="minorEastAsia" w:hAnsiTheme="minorEastAsia" w:eastAsiaTheme="minorEastAsia" w:cstheme="minorEastAsia"/>
          <w:b/>
          <w:bCs/>
          <w:kern w:val="0"/>
          <w:sz w:val="28"/>
          <w:szCs w:val="28"/>
          <w:lang w:val="en-US" w:eastAsia="zh-CN"/>
        </w:rPr>
        <w:t>九</w:t>
      </w:r>
      <w:r>
        <w:rPr>
          <w:rFonts w:hint="eastAsia" w:asciiTheme="minorEastAsia" w:hAnsiTheme="minorEastAsia" w:eastAsiaTheme="minorEastAsia" w:cstheme="minorEastAsia"/>
          <w:b/>
          <w:bCs/>
          <w:kern w:val="0"/>
          <w:sz w:val="28"/>
          <w:szCs w:val="28"/>
          <w:lang w:eastAsia="zh-CN"/>
        </w:rPr>
        <w:t>节：</w:t>
      </w:r>
      <w:r>
        <w:rPr>
          <w:rFonts w:hint="eastAsia" w:asciiTheme="minorEastAsia" w:hAnsiTheme="minorEastAsia" w:eastAsiaTheme="minorEastAsia" w:cstheme="minorEastAsia"/>
          <w:b/>
          <w:bCs/>
          <w:kern w:val="0"/>
          <w:sz w:val="28"/>
          <w:szCs w:val="28"/>
        </w:rPr>
        <w:t>消防工程施工</w:t>
      </w:r>
      <w:bookmarkEnd w:id="207"/>
      <w:bookmarkEnd w:id="208"/>
      <w:bookmarkEnd w:id="209"/>
      <w:bookmarkEnd w:id="210"/>
      <w:bookmarkEnd w:id="211"/>
      <w:bookmarkEnd w:id="212"/>
    </w:p>
    <w:p>
      <w:pPr>
        <w:pStyle w:val="4"/>
        <w:numPr>
          <w:ilvl w:val="2"/>
          <w:numId w:val="0"/>
        </w:numPr>
        <w:tabs>
          <w:tab w:val="clear" w:pos="862"/>
        </w:tabs>
        <w:ind w:left="142" w:leftChars="0"/>
        <w:rPr>
          <w:rFonts w:hint="eastAsia"/>
        </w:rPr>
      </w:pPr>
      <w:bookmarkStart w:id="213" w:name="_Toc27476"/>
      <w:r>
        <w:rPr>
          <w:rFonts w:hint="eastAsia"/>
          <w:lang w:eastAsia="zh-CN"/>
        </w:rPr>
        <w:t>（一）</w:t>
      </w:r>
      <w:r>
        <w:rPr>
          <w:rFonts w:hint="eastAsia"/>
        </w:rPr>
        <w:t>消火栓、喷林系统施工方案</w:t>
      </w:r>
      <w:bookmarkEnd w:id="213"/>
      <w:bookmarkStart w:id="214" w:name="_Toc4309342"/>
      <w:bookmarkStart w:id="215" w:name="_Toc4149063"/>
    </w:p>
    <w:bookmarkEnd w:id="214"/>
    <w:bookmarkEnd w:id="215"/>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管道安装总原则：先预制后安装，先干管后支管，先立管后水平管，先高处后低处，先里后外，先设备配管后管线安装，先系统试压冲洗，最后进行隐蔽验收。</w:t>
      </w:r>
      <w:bookmarkStart w:id="216" w:name="_Toc4309344"/>
    </w:p>
    <w:bookmarkEnd w:id="216"/>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1、施工准备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（1）技术准备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工人进场前管道工程师、工长要认真熟悉施工图及有关技术资料，进行图纸会审。将管道施工图与结构图、建筑图及有关电气、空调施工图等进行核对，熟悉流程，了解施工及验收标准，熟悉现场环境及土建进度安排、施工管理等情况，拟定与总进度相互协调的专业进度计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工人进场后，结合本专业和工地实际情况对施工作业人员进行质量教育、安全教育，作好技术交底，明确器具、设备安装的作法及标准，明确各种管道安装尺寸、坡度、支吊架形式。</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编制施工进度计划、材料进场计划及作业指导书，根据现场情况配置机械设备，计量器具及劳动力计划。</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（2）资源准备</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根据总进度及专业进度计划，组织机具、劳动力进场。按平面布置规划设置管道加工预制场，准备管道预制机具等。</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2、材料进场、检验及保管</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（1）各种管材配件等必须具有生产厂家说明书、材质证明书、产品合格证及当地质检部门所要求的证明资料。消防器材还必须具有消防许可证。阀门等管道附件本体上必须有完好无损的铭牌。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材料进入现场按设计要求核对材料规格、材质、型号，并按施工规范和产品检验标准对进场物资进行检查。阀门每批中抽查10%进行强度试验和严密性试验，在主干管上起截断作用的阀门逐个进行试验。同时阀门的操作机构必须开启灵活。经自检合格后，及时填写材质报检单，向监理工程师报检，经检查合格后方可使用。</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进场的材料堆放整齐，规格、型号、材质要分清，每一种材料必须挂牌，注明规格、名称、材质并建立台帐，做到账、物、卡相符，收发手续完整。堆放中要有防止管材变形的措施（如下图示意，不能堆码过高）。</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4、消防栓和喷淋系统施工</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（1）消火栓、箱、消防附件安装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消火栓箱必须为经国家消防产品质量监督检测中心检验合格的产品，并有消防许可证书。管道切割采用机械切割，割口断面要与管子中心垂直，以保证管子焊接的同心度。灭火器均置于灭火器箱内，相底距地0.15米。采用暗装的消火栓，须在土建砌砖时，留好消火栓洞。安装箱体时，根据高度及位置尺寸找平找正，使箱边沿与抹灰墙面取平，再用水泥砂浆塞满箱的四周空隙，将箱稳固。采用明装的，须事先在安装位置安装好固定装置，在箱背部钻孔，再将箱子就位，加垫带螺母拧紧固定。消火栓安装平整牢固，各零件齐全可靠。</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（2）自动喷淋系统安装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自动喷淋系统管道在施工中要全面综合考虑现场情况，力求工作合理有序。在管道预制过程中，严格控制预制质量，以减少管道上支架后出现规格、尺寸与图纸不符的现象。</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施工顺序及方法：主干管安装→立管安装→喷淋分层干支管安装→水泵配管→管道试压→管道冲洗→喷淋头支管安装→冲洗喷头安装→系统通水试验。</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（3）支吊架的安装 </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管道支架、吊架、防晃支架的型式、材质、加工尺寸及焊接质量等符合设计要求和国家现行有关标准的规定。管道支架、吊架的安装位置不得妨碍喷头的喷水效果；管道支架、吊架与喷头之间的距离不小于300mm；与末端喷头之间的距离不大于750mm。配水支管上每一直管段、相邻两喷头之间的管段设置的吊架均不少于一个；当喷头之间距离小于1.8m时，可隔段设置吊架，但吊架的间距不大于3.6m。当管子的公称直径等于或大于50mm时，每段配水干管或配水管设置防晃支架不少于1个；当管道改变方向时，设置防晃支架。</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（4）系统组件的安装：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喷头安装在系统试压、冲洗合格后进行；喷头安装时，不能对喷头进行拆装、改动，严禁给喷头加任何装饰性涂层；喷头安装使用专用扳手，严禁利用喷头的框架施拧；当有的框架、溅水盘产生变形，采用规格、型号相同的喷头更换。吊顶上的喷洒头须在顶棚安装前安装，并做好隐蔽记录，特别是装修时要做好成品保护。吊顶下喷洒头须等顶棚施工完毕后方可安装，安装时注意型号使用正确，丝接填料用聚氟乙烯生料带，以防污染吊顶。</w:t>
      </w:r>
    </w:p>
    <w:p>
      <w:pPr>
        <w:pStyle w:val="4"/>
        <w:numPr>
          <w:ilvl w:val="2"/>
          <w:numId w:val="0"/>
        </w:numPr>
        <w:tabs>
          <w:tab w:val="clear" w:pos="862"/>
        </w:tabs>
        <w:ind w:left="142" w:leftChars="0"/>
        <w:rPr>
          <w:rFonts w:hint="eastAsia"/>
        </w:rPr>
      </w:pPr>
      <w:bookmarkStart w:id="217" w:name="_Toc26404"/>
      <w:r>
        <w:rPr>
          <w:rFonts w:hint="eastAsia"/>
          <w:lang w:eastAsia="zh-CN"/>
        </w:rPr>
        <w:t>（二）</w:t>
      </w:r>
      <w:r>
        <w:rPr>
          <w:rFonts w:hint="eastAsia"/>
        </w:rPr>
        <w:t>消防报警工程施工</w:t>
      </w:r>
      <w:bookmarkEnd w:id="217"/>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1、消防电气配管和穿线</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本消防工程配线在墙、板内敷设，在暗敷时应与装饰密切配件，严格按图施工，要求位置、规格正确无误。</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2、探测器安装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探测器应在即将调试方可安装，安装前先将探测器底座的穿线孔封堵，予留在盒内的导线用剥线钳剥去绝缘外皮，露出线芯10-15mm（注意不要碰掉编号套管），顺时针压接在探测器底座的各个接线端子上，然后将底座用配套的机螺丝固定在予埋盒上，编好探测器的地址码，安装探测器，探测器的确认灯，应面向便于人员观察的主要入口方向，并上好防护罩，做好防潮、防尘、防火、防腐蚀措施。</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3、火灾报警控制器安装</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落地式安装应垂直，不得倾余底边高出地坪0.1m～0.2m。壁挂式应安装牢固，安装在轻质墙上应有加固措施，底边距地面高度≤1.5m。</w:t>
      </w:r>
    </w:p>
    <w:p>
      <w:pPr>
        <w:pageBreakBefore w:val="0"/>
        <w:widowControl w:val="0"/>
        <w:bidi w:val="0"/>
        <w:snapToGrid/>
        <w:spacing w:line="500" w:lineRule="exact"/>
        <w:ind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引入控制器的电缆和电线，应符合以下的要求：配线应整齐，避免交叉，度应固定牢固；端子板不应随外界机械压力，导线端部应有回路标志，字迹清晰；端子极每个接线端接线≤2根；导线应有≮0.2m余量，导线应绑扎成束，导线引入线穿线后应封堵。</w:t>
      </w:r>
    </w:p>
    <w:p>
      <w:pPr>
        <w:pStyle w:val="2"/>
        <w:keepNext w:val="0"/>
        <w:keepLines w:val="0"/>
        <w:pageBreakBefore/>
        <w:widowControl w:val="0"/>
        <w:kinsoku/>
        <w:wordWrap/>
        <w:overflowPunct/>
        <w:topLinePunct w:val="0"/>
        <w:bidi w:val="0"/>
        <w:snapToGrid/>
        <w:spacing w:before="120" w:beforeLines="0" w:after="120" w:afterLines="0" w:line="500" w:lineRule="exact"/>
        <w:ind w:left="0" w:leftChars="0" w:right="0" w:rightChars="0"/>
        <w:textAlignment w:val="auto"/>
        <w:rPr>
          <w:rFonts w:hint="eastAsia" w:asciiTheme="minorEastAsia" w:hAnsiTheme="minorEastAsia" w:eastAsiaTheme="minorEastAsia" w:cstheme="minorEastAsia"/>
          <w:b/>
          <w:bCs/>
          <w:sz w:val="32"/>
          <w:szCs w:val="32"/>
        </w:rPr>
      </w:pPr>
      <w:bookmarkStart w:id="218" w:name="_Toc21956"/>
      <w:bookmarkStart w:id="219" w:name="_Toc11617"/>
      <w:bookmarkStart w:id="220" w:name="_Toc268703615"/>
      <w:bookmarkStart w:id="221" w:name="_Toc21248"/>
      <w:bookmarkStart w:id="222" w:name="_Toc258355460"/>
      <w:bookmarkStart w:id="223" w:name="_Toc9763"/>
      <w:bookmarkStart w:id="224" w:name="_Toc20690"/>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 xml:space="preserve">章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质量管理体系与措施</w:t>
      </w:r>
      <w:bookmarkEnd w:id="218"/>
      <w:bookmarkEnd w:id="219"/>
      <w:bookmarkEnd w:id="220"/>
      <w:bookmarkEnd w:id="221"/>
      <w:bookmarkEnd w:id="222"/>
      <w:bookmarkEnd w:id="223"/>
      <w:bookmarkEnd w:id="224"/>
    </w:p>
    <w:p>
      <w:pPr>
        <w:pStyle w:val="3"/>
        <w:widowControl w:val="0"/>
        <w:kinsoku/>
        <w:wordWrap/>
        <w:overflowPunct/>
        <w:topLinePunct w:val="0"/>
        <w:autoSpaceDE w:val="0"/>
        <w:autoSpaceDN w:val="0"/>
        <w:bidi w:val="0"/>
        <w:adjustRightInd w:val="0"/>
        <w:snapToGrid/>
        <w:spacing w:before="120" w:after="120" w:line="500" w:lineRule="exact"/>
        <w:ind w:left="0" w:leftChars="0" w:right="0" w:rightChars="0" w:firstLine="0" w:firstLineChars="0"/>
        <w:jc w:val="left"/>
        <w:textAlignment w:val="auto"/>
        <w:rPr>
          <w:rFonts w:hint="eastAsia" w:asciiTheme="minorEastAsia" w:hAnsiTheme="minorEastAsia" w:eastAsiaTheme="minorEastAsia" w:cstheme="minorEastAsia"/>
          <w:b/>
          <w:bCs/>
          <w:kern w:val="0"/>
          <w:sz w:val="28"/>
          <w:szCs w:val="28"/>
        </w:rPr>
      </w:pPr>
      <w:bookmarkStart w:id="225" w:name="_Toc268703616"/>
      <w:bookmarkStart w:id="226" w:name="_Toc258355461"/>
      <w:bookmarkStart w:id="227" w:name="_Toc18154"/>
      <w:bookmarkStart w:id="228" w:name="_Toc21994"/>
      <w:bookmarkStart w:id="229" w:name="_Toc19331"/>
      <w:bookmarkStart w:id="230" w:name="_Toc10035"/>
      <w:bookmarkStart w:id="231" w:name="_Toc19428"/>
      <w:r>
        <w:rPr>
          <w:rFonts w:hint="eastAsia" w:asciiTheme="minorEastAsia" w:hAnsiTheme="minorEastAsia" w:eastAsiaTheme="minorEastAsia" w:cstheme="minorEastAsia"/>
          <w:b/>
          <w:bCs/>
          <w:kern w:val="0"/>
          <w:sz w:val="28"/>
          <w:szCs w:val="28"/>
          <w:lang w:eastAsia="zh-CN"/>
        </w:rPr>
        <w:t>第一节：</w:t>
      </w:r>
      <w:r>
        <w:rPr>
          <w:rFonts w:hint="eastAsia" w:asciiTheme="minorEastAsia" w:hAnsiTheme="minorEastAsia" w:eastAsiaTheme="minorEastAsia" w:cstheme="minorEastAsia"/>
          <w:b/>
          <w:bCs/>
          <w:kern w:val="0"/>
          <w:sz w:val="28"/>
          <w:szCs w:val="28"/>
        </w:rPr>
        <w:t>质量保证体系</w:t>
      </w:r>
      <w:bookmarkEnd w:id="225"/>
      <w:bookmarkEnd w:id="226"/>
      <w:bookmarkEnd w:id="227"/>
      <w:bookmarkEnd w:id="228"/>
      <w:bookmarkEnd w:id="229"/>
      <w:bookmarkEnd w:id="230"/>
      <w:bookmarkEnd w:id="231"/>
    </w:p>
    <w:p>
      <w:pPr>
        <w:pStyle w:val="4"/>
        <w:numPr>
          <w:ilvl w:val="2"/>
          <w:numId w:val="0"/>
        </w:numPr>
        <w:tabs>
          <w:tab w:val="clear" w:pos="862"/>
        </w:tabs>
        <w:ind w:left="142" w:leftChars="0"/>
        <w:rPr>
          <w:rFonts w:hint="eastAsia"/>
          <w:sz w:val="24"/>
          <w:szCs w:val="24"/>
        </w:rPr>
      </w:pPr>
      <w:bookmarkStart w:id="232" w:name="_Toc13569"/>
      <w:r>
        <w:rPr>
          <w:rFonts w:hint="eastAsia"/>
          <w:sz w:val="24"/>
          <w:szCs w:val="24"/>
          <w:lang w:eastAsia="zh-CN"/>
        </w:rPr>
        <w:t>（一）</w:t>
      </w:r>
      <w:r>
        <w:rPr>
          <w:rFonts w:hint="eastAsia"/>
          <w:sz w:val="24"/>
          <w:szCs w:val="24"/>
        </w:rPr>
        <w:t>质量控制重点</w:t>
      </w:r>
      <w:bookmarkEnd w:id="232"/>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1、技术复核与尺寸的控制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控制线：控制工程平面位置的正确，保证与平面位置施工图一致。</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标高：控制工程标高，保证标高正确。</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平整：包括道路平面和立面的平整，以及要求的坡度、弧度、线条的顺直度等。</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2、质量控制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做好多方案比较、对比，择优选用优秀方案。</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核对材料，量材使用，创造最佳效果。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摆砖放线，应体现设计意图，使图纸变成实物。</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树立样板，为大面积施工确立质量标准。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做好收尾清理和成品保护工作，交给用户一个干净完整的工程。</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3、完善质量记录，做好资料管理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有计划、有步骤地做好质量保证资料的建立、收集、整理，明确专人管理，明确各阶段应做的质量检查记录和检验测试的项目和内容，以能全面说明工程项目的质量状况。</w:t>
      </w:r>
    </w:p>
    <w:p>
      <w:pPr>
        <w:pStyle w:val="4"/>
        <w:numPr>
          <w:ilvl w:val="2"/>
          <w:numId w:val="0"/>
        </w:numPr>
        <w:tabs>
          <w:tab w:val="clear" w:pos="862"/>
        </w:tabs>
        <w:ind w:left="142" w:leftChars="0"/>
        <w:rPr>
          <w:rFonts w:hint="eastAsia"/>
          <w:sz w:val="24"/>
          <w:szCs w:val="24"/>
        </w:rPr>
      </w:pPr>
      <w:bookmarkStart w:id="233" w:name="_Toc18124"/>
      <w:r>
        <w:rPr>
          <w:rFonts w:hint="eastAsia"/>
          <w:sz w:val="24"/>
          <w:szCs w:val="24"/>
          <w:lang w:eastAsia="zh-CN"/>
        </w:rPr>
        <w:t>（二）</w:t>
      </w:r>
      <w:r>
        <w:rPr>
          <w:rFonts w:hint="eastAsia"/>
          <w:sz w:val="24"/>
          <w:szCs w:val="24"/>
        </w:rPr>
        <w:t>质量保证体系</w:t>
      </w:r>
      <w:r>
        <w:rPr>
          <w:rFonts w:hint="eastAsia"/>
          <w:sz w:val="24"/>
          <w:szCs w:val="24"/>
          <w:lang w:eastAsia="zh-CN"/>
        </w:rPr>
        <w:t>的建立</w:t>
      </w:r>
      <w:bookmarkEnd w:id="233"/>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1、建立项目质量保证体系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项目成立质量技术组，分组进行质量技术管理。技术组的管理体系如图。</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严格执行本公司质量保证体系文件，对工程质量管理提出了极为详尽的规定，它的严格执行必将为工程质量保证提供有力的支持。</w:t>
      </w:r>
    </w:p>
    <w:p>
      <w:pPr>
        <w:widowControl w:val="0"/>
        <w:numPr>
          <w:ilvl w:val="0"/>
          <w:numId w:val="4"/>
        </w:numPr>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加强施工图及相关文件的管理</w:t>
      </w: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p>
    <w:p>
      <w:pPr>
        <w:widowControl w:val="0"/>
        <w:numPr>
          <w:ilvl w:val="0"/>
          <w:numId w:val="0"/>
        </w:numPr>
        <w:kinsoku/>
        <w:wordWrap/>
        <w:overflowPunct/>
        <w:topLinePunct w:val="0"/>
        <w:bidi w:val="0"/>
        <w:snapToGrid/>
        <w:spacing w:line="500" w:lineRule="exact"/>
        <w:ind w:right="0" w:rightChars="0"/>
        <w:jc w:val="both"/>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sz w:val="24"/>
        </w:rPr>
        <mc:AlternateContent>
          <mc:Choice Requires="wpg">
            <w:drawing>
              <wp:inline distT="0" distB="0" distL="114300" distR="114300">
                <wp:extent cx="5373370" cy="8219440"/>
                <wp:effectExtent l="0" t="0" r="0" b="0"/>
                <wp:docPr id="52" name="组合 10"/>
                <wp:cNvGraphicFramePr/>
                <a:graphic xmlns:a="http://schemas.openxmlformats.org/drawingml/2006/main">
                  <a:graphicData uri="http://schemas.microsoft.com/office/word/2010/wordprocessingGroup">
                    <wpg:wgp>
                      <wpg:cNvGrpSpPr>
                        <a:grpSpLocks noRot="1"/>
                      </wpg:cNvGrpSpPr>
                      <wpg:grpSpPr>
                        <a:xfrm>
                          <a:off x="0" y="0"/>
                          <a:ext cx="5373370" cy="8219440"/>
                          <a:chOff x="0" y="0"/>
                          <a:chExt cx="7350" cy="7503"/>
                        </a:xfrm>
                      </wpg:grpSpPr>
                      <wps:wsp>
                        <wps:cNvPr id="8" name="图片 11"/>
                        <wps:cNvSpPr>
                          <a:spLocks noChangeAspect="1" noTextEdit="1"/>
                        </wps:cNvSpPr>
                        <wps:spPr>
                          <a:xfrm>
                            <a:off x="0" y="0"/>
                            <a:ext cx="7350" cy="7503"/>
                          </a:xfrm>
                          <a:prstGeom prst="rect">
                            <a:avLst/>
                          </a:prstGeom>
                          <a:noFill/>
                          <a:ln w="9525">
                            <a:noFill/>
                          </a:ln>
                        </wps:spPr>
                        <wps:bodyPr upright="1"/>
                      </wps:wsp>
                      <wps:wsp>
                        <wps:cNvPr id="9" name="文本框 12"/>
                        <wps:cNvSpPr txBox="1"/>
                        <wps:spPr>
                          <a:xfrm>
                            <a:off x="2850" y="395"/>
                            <a:ext cx="1500" cy="6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公司质量</w:t>
                              </w:r>
                            </w:p>
                            <w:p>
                              <w:pPr>
                                <w:jc w:val="center"/>
                                <w:rPr>
                                  <w:rFonts w:hint="eastAsia"/>
                                  <w:sz w:val="24"/>
                                </w:rPr>
                              </w:pPr>
                              <w:r>
                                <w:rPr>
                                  <w:rFonts w:hint="eastAsia"/>
                                  <w:sz w:val="24"/>
                                </w:rPr>
                                <w:t>保体证体系</w:t>
                              </w:r>
                            </w:p>
                          </w:txbxContent>
                        </wps:txbx>
                        <wps:bodyPr upright="1"/>
                      </wps:wsp>
                      <wps:wsp>
                        <wps:cNvPr id="10" name="文本框 13"/>
                        <wps:cNvSpPr txBox="1"/>
                        <wps:spPr>
                          <a:xfrm>
                            <a:off x="450" y="1974"/>
                            <a:ext cx="1800" cy="6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项目副经理质保证体系</w:t>
                              </w:r>
                            </w:p>
                          </w:txbxContent>
                        </wps:txbx>
                        <wps:bodyPr upright="1"/>
                      </wps:wsp>
                      <wps:wsp>
                        <wps:cNvPr id="11" name="文本框 14"/>
                        <wps:cNvSpPr txBox="1"/>
                        <wps:spPr>
                          <a:xfrm>
                            <a:off x="2700" y="1974"/>
                            <a:ext cx="1950" cy="6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建造师质量</w:t>
                              </w:r>
                            </w:p>
                            <w:p>
                              <w:pPr>
                                <w:jc w:val="center"/>
                                <w:rPr>
                                  <w:rFonts w:hint="eastAsia"/>
                                  <w:sz w:val="24"/>
                                </w:rPr>
                              </w:pPr>
                              <w:r>
                                <w:rPr>
                                  <w:rFonts w:hint="eastAsia"/>
                                  <w:sz w:val="24"/>
                                </w:rPr>
                                <w:t>保证体系</w:t>
                              </w:r>
                            </w:p>
                          </w:txbxContent>
                        </wps:txbx>
                        <wps:bodyPr upright="1"/>
                      </wps:wsp>
                      <wps:wsp>
                        <wps:cNvPr id="12" name="文本框 15"/>
                        <wps:cNvSpPr txBox="1"/>
                        <wps:spPr>
                          <a:xfrm>
                            <a:off x="5250" y="1974"/>
                            <a:ext cx="1800" cy="6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项目技术负责人</w:t>
                              </w:r>
                            </w:p>
                            <w:p>
                              <w:pPr>
                                <w:jc w:val="center"/>
                                <w:rPr>
                                  <w:rFonts w:hint="eastAsia"/>
                                  <w:sz w:val="24"/>
                                </w:rPr>
                              </w:pPr>
                              <w:r>
                                <w:rPr>
                                  <w:rFonts w:hint="eastAsia"/>
                                  <w:sz w:val="24"/>
                                </w:rPr>
                                <w:t>质量保证体系</w:t>
                              </w:r>
                            </w:p>
                          </w:txbxContent>
                        </wps:txbx>
                        <wps:bodyPr upright="1"/>
                      </wps:wsp>
                      <wps:wsp>
                        <wps:cNvPr id="13" name="文本框 16"/>
                        <wps:cNvSpPr txBox="1"/>
                        <wps:spPr>
                          <a:xfrm>
                            <a:off x="45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rFonts w:hint="eastAsia"/>
                                  <w:sz w:val="24"/>
                                </w:rPr>
                              </w:pPr>
                              <w:r>
                                <w:rPr>
                                  <w:rFonts w:hint="eastAsia"/>
                                  <w:sz w:val="24"/>
                                </w:rPr>
                                <w:t>造价</w:t>
                              </w:r>
                            </w:p>
                            <w:p>
                              <w:pPr>
                                <w:jc w:val="center"/>
                                <w:rPr>
                                  <w:rFonts w:hint="eastAsia"/>
                                  <w:sz w:val="24"/>
                                </w:rPr>
                              </w:pPr>
                              <w:r>
                                <w:rPr>
                                  <w:rFonts w:hint="eastAsia"/>
                                  <w:sz w:val="24"/>
                                </w:rPr>
                                <w:t>质量</w:t>
                              </w:r>
                            </w:p>
                            <w:p>
                              <w:pPr>
                                <w:jc w:val="center"/>
                                <w:rPr>
                                  <w:rFonts w:hint="eastAsia"/>
                                  <w:sz w:val="24"/>
                                </w:rPr>
                              </w:pPr>
                              <w:r>
                                <w:rPr>
                                  <w:rFonts w:hint="eastAsia"/>
                                  <w:sz w:val="24"/>
                                </w:rPr>
                                <w:t>保证</w:t>
                              </w:r>
                            </w:p>
                          </w:txbxContent>
                        </wps:txbx>
                        <wps:bodyPr upright="1"/>
                      </wps:wsp>
                      <wps:wsp>
                        <wps:cNvPr id="14" name="文本框 17"/>
                        <wps:cNvSpPr txBox="1"/>
                        <wps:spPr>
                          <a:xfrm>
                            <a:off x="150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rFonts w:hint="eastAsia"/>
                                  <w:sz w:val="24"/>
                                </w:rPr>
                              </w:pPr>
                              <w:r>
                                <w:rPr>
                                  <w:rFonts w:hint="eastAsia"/>
                                  <w:sz w:val="24"/>
                                </w:rPr>
                                <w:t>内业</w:t>
                              </w:r>
                            </w:p>
                            <w:p>
                              <w:pPr>
                                <w:rPr>
                                  <w:rFonts w:hint="eastAsia"/>
                                  <w:sz w:val="24"/>
                                </w:rPr>
                              </w:pPr>
                              <w:r>
                                <w:rPr>
                                  <w:rFonts w:hint="eastAsia"/>
                                  <w:sz w:val="24"/>
                                </w:rPr>
                                <w:t>质量</w:t>
                              </w:r>
                            </w:p>
                            <w:p>
                              <w:pPr>
                                <w:rPr>
                                  <w:rFonts w:hint="eastAsia"/>
                                  <w:sz w:val="24"/>
                                </w:rPr>
                              </w:pPr>
                              <w:r>
                                <w:rPr>
                                  <w:rFonts w:hint="eastAsia"/>
                                  <w:sz w:val="24"/>
                                </w:rPr>
                                <w:t>保证</w:t>
                              </w:r>
                            </w:p>
                            <w:p>
                              <w:pPr>
                                <w:rPr>
                                  <w:rFonts w:hint="eastAsia"/>
                                  <w:sz w:val="24"/>
                                </w:rPr>
                              </w:pPr>
                              <w:r>
                                <w:rPr>
                                  <w:rFonts w:hint="eastAsia"/>
                                  <w:sz w:val="24"/>
                                </w:rPr>
                                <w:t>体系</w:t>
                              </w:r>
                            </w:p>
                          </w:txbxContent>
                        </wps:txbx>
                        <wps:bodyPr upright="1"/>
                      </wps:wsp>
                      <wps:wsp>
                        <wps:cNvPr id="15" name="文本框 18"/>
                        <wps:cNvSpPr txBox="1"/>
                        <wps:spPr>
                          <a:xfrm>
                            <a:off x="270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rFonts w:hint="eastAsia"/>
                                  <w:sz w:val="24"/>
                                </w:rPr>
                              </w:pPr>
                              <w:r>
                                <w:rPr>
                                  <w:rFonts w:hint="eastAsia"/>
                                  <w:sz w:val="24"/>
                                </w:rPr>
                                <w:t>施工员质量保证体系</w:t>
                              </w:r>
                            </w:p>
                          </w:txbxContent>
                        </wps:txbx>
                        <wps:bodyPr upright="1"/>
                      </wps:wsp>
                      <wps:wsp>
                        <wps:cNvPr id="16" name="文本框 19"/>
                        <wps:cNvSpPr txBox="1"/>
                        <wps:spPr>
                          <a:xfrm>
                            <a:off x="390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p>
                            <w:p>
                              <w:pPr>
                                <w:jc w:val="center"/>
                                <w:rPr>
                                  <w:rFonts w:hint="eastAsia"/>
                                  <w:sz w:val="24"/>
                                </w:rPr>
                              </w:pPr>
                              <w:r>
                                <w:rPr>
                                  <w:rFonts w:hint="eastAsia"/>
                                  <w:sz w:val="24"/>
                                </w:rPr>
                                <w:t>质量</w:t>
                              </w:r>
                            </w:p>
                            <w:p>
                              <w:pPr>
                                <w:jc w:val="center"/>
                                <w:rPr>
                                  <w:rFonts w:hint="eastAsia"/>
                                  <w:sz w:val="24"/>
                                </w:rPr>
                              </w:pPr>
                              <w:r>
                                <w:rPr>
                                  <w:rFonts w:hint="eastAsia"/>
                                  <w:sz w:val="24"/>
                                </w:rPr>
                                <w:t>员质</w:t>
                              </w:r>
                            </w:p>
                            <w:p>
                              <w:pPr>
                                <w:jc w:val="center"/>
                                <w:rPr>
                                  <w:rFonts w:hint="eastAsia"/>
                                  <w:sz w:val="24"/>
                                </w:rPr>
                              </w:pPr>
                              <w:r>
                                <w:rPr>
                                  <w:rFonts w:hint="eastAsia"/>
                                  <w:sz w:val="24"/>
                                </w:rPr>
                                <w:t>量保</w:t>
                              </w:r>
                            </w:p>
                            <w:p>
                              <w:pPr>
                                <w:jc w:val="center"/>
                                <w:rPr>
                                  <w:rFonts w:hint="eastAsia"/>
                                  <w:sz w:val="24"/>
                                </w:rPr>
                              </w:pPr>
                              <w:r>
                                <w:rPr>
                                  <w:rFonts w:hint="eastAsia"/>
                                  <w:sz w:val="24"/>
                                </w:rPr>
                                <w:t>证体</w:t>
                              </w:r>
                            </w:p>
                            <w:p>
                              <w:pPr>
                                <w:jc w:val="center"/>
                                <w:rPr>
                                  <w:rFonts w:hint="eastAsia"/>
                                  <w:sz w:val="24"/>
                                </w:rPr>
                              </w:pPr>
                              <w:r>
                                <w:rPr>
                                  <w:rFonts w:hint="eastAsia"/>
                                  <w:sz w:val="24"/>
                                </w:rPr>
                                <w:t>系</w:t>
                              </w:r>
                            </w:p>
                            <w:p>
                              <w:pPr>
                                <w:rPr>
                                  <w:rFonts w:hint="eastAsia"/>
                                </w:rPr>
                              </w:pPr>
                            </w:p>
                          </w:txbxContent>
                        </wps:txbx>
                        <wps:bodyPr upright="1"/>
                      </wps:wsp>
                      <wps:wsp>
                        <wps:cNvPr id="17" name="文本框 20"/>
                        <wps:cNvSpPr txBox="1"/>
                        <wps:spPr>
                          <a:xfrm>
                            <a:off x="525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p>
                            <w:p>
                              <w:pPr>
                                <w:rPr>
                                  <w:rFonts w:hint="eastAsia"/>
                                  <w:sz w:val="24"/>
                                </w:rPr>
                              </w:pPr>
                              <w:r>
                                <w:rPr>
                                  <w:rFonts w:hint="eastAsia"/>
                                  <w:sz w:val="24"/>
                                </w:rPr>
                                <w:t>材料</w:t>
                              </w:r>
                            </w:p>
                            <w:p>
                              <w:pPr>
                                <w:rPr>
                                  <w:rFonts w:hint="eastAsia"/>
                                  <w:sz w:val="24"/>
                                </w:rPr>
                              </w:pPr>
                              <w:r>
                                <w:rPr>
                                  <w:rFonts w:hint="eastAsia"/>
                                  <w:sz w:val="24"/>
                                </w:rPr>
                                <w:t>员质</w:t>
                              </w:r>
                            </w:p>
                            <w:p>
                              <w:pPr>
                                <w:rPr>
                                  <w:rFonts w:hint="eastAsia"/>
                                  <w:sz w:val="24"/>
                                </w:rPr>
                              </w:pPr>
                              <w:r>
                                <w:rPr>
                                  <w:rFonts w:hint="eastAsia"/>
                                  <w:sz w:val="24"/>
                                </w:rPr>
                                <w:t>量保</w:t>
                              </w:r>
                            </w:p>
                            <w:p>
                              <w:pPr>
                                <w:rPr>
                                  <w:rFonts w:hint="eastAsia"/>
                                  <w:sz w:val="24"/>
                                </w:rPr>
                              </w:pPr>
                              <w:r>
                                <w:rPr>
                                  <w:rFonts w:hint="eastAsia"/>
                                  <w:sz w:val="24"/>
                                </w:rPr>
                                <w:t>证体</w:t>
                              </w:r>
                            </w:p>
                            <w:p>
                              <w:pPr>
                                <w:rPr>
                                  <w:rFonts w:hint="eastAsia"/>
                                  <w:sz w:val="24"/>
                                </w:rPr>
                              </w:pPr>
                              <w:r>
                                <w:rPr>
                                  <w:rFonts w:hint="eastAsia"/>
                                  <w:sz w:val="24"/>
                                </w:rPr>
                                <w:t>系</w:t>
                              </w:r>
                            </w:p>
                          </w:txbxContent>
                        </wps:txbx>
                        <wps:bodyPr upright="1"/>
                      </wps:wsp>
                      <wps:wsp>
                        <wps:cNvPr id="18" name="文本框 21"/>
                        <wps:cNvSpPr txBox="1"/>
                        <wps:spPr>
                          <a:xfrm>
                            <a:off x="6300" y="3554"/>
                            <a:ext cx="750" cy="1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rPr>
                              </w:pPr>
                              <w:r>
                                <w:rPr>
                                  <w:rFonts w:hint="eastAsia"/>
                                  <w:sz w:val="24"/>
                                </w:rPr>
                                <w:t>安全</w:t>
                              </w:r>
                            </w:p>
                            <w:p>
                              <w:pPr>
                                <w:rPr>
                                  <w:rFonts w:hint="eastAsia"/>
                                  <w:sz w:val="24"/>
                                </w:rPr>
                              </w:pPr>
                              <w:r>
                                <w:rPr>
                                  <w:rFonts w:hint="eastAsia"/>
                                  <w:sz w:val="24"/>
                                </w:rPr>
                                <w:t>员质</w:t>
                              </w:r>
                            </w:p>
                            <w:p>
                              <w:pPr>
                                <w:rPr>
                                  <w:rFonts w:hint="eastAsia"/>
                                  <w:sz w:val="24"/>
                                </w:rPr>
                              </w:pPr>
                              <w:r>
                                <w:rPr>
                                  <w:rFonts w:hint="eastAsia"/>
                                  <w:sz w:val="24"/>
                                </w:rPr>
                                <w:t>量保</w:t>
                              </w:r>
                            </w:p>
                            <w:p>
                              <w:pPr>
                                <w:rPr>
                                  <w:rFonts w:hint="eastAsia"/>
                                  <w:sz w:val="24"/>
                                </w:rPr>
                              </w:pPr>
                              <w:r>
                                <w:rPr>
                                  <w:rFonts w:hint="eastAsia"/>
                                  <w:sz w:val="24"/>
                                </w:rPr>
                                <w:t>证体</w:t>
                              </w:r>
                            </w:p>
                            <w:p>
                              <w:pPr>
                                <w:rPr>
                                  <w:rFonts w:hint="eastAsia"/>
                                  <w:sz w:val="24"/>
                                </w:rPr>
                              </w:pPr>
                              <w:r>
                                <w:rPr>
                                  <w:rFonts w:hint="eastAsia"/>
                                  <w:sz w:val="24"/>
                                </w:rPr>
                                <w:t>系</w:t>
                              </w:r>
                            </w:p>
                          </w:txbxContent>
                        </wps:txbx>
                        <wps:bodyPr upright="1"/>
                      </wps:wsp>
                      <wps:wsp>
                        <wps:cNvPr id="19" name="文本框 22"/>
                        <wps:cNvSpPr txBox="1"/>
                        <wps:spPr>
                          <a:xfrm>
                            <a:off x="2700" y="6055"/>
                            <a:ext cx="1950" cy="6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项目各班组质量</w:t>
                              </w:r>
                            </w:p>
                            <w:p>
                              <w:pPr>
                                <w:jc w:val="center"/>
                                <w:rPr>
                                  <w:rFonts w:hint="eastAsia"/>
                                  <w:sz w:val="24"/>
                                </w:rPr>
                              </w:pPr>
                              <w:r>
                                <w:rPr>
                                  <w:rFonts w:hint="eastAsia"/>
                                  <w:sz w:val="24"/>
                                </w:rPr>
                                <w:t>保证体系</w:t>
                              </w:r>
                            </w:p>
                          </w:txbxContent>
                        </wps:txbx>
                        <wps:bodyPr upright="1"/>
                      </wps:wsp>
                      <wps:wsp>
                        <wps:cNvPr id="20" name="直线 23"/>
                        <wps:cNvCnPr/>
                        <wps:spPr>
                          <a:xfrm>
                            <a:off x="3600" y="1053"/>
                            <a:ext cx="1" cy="921"/>
                          </a:xfrm>
                          <a:prstGeom prst="line">
                            <a:avLst/>
                          </a:prstGeom>
                          <a:ln w="9525" cap="flat" cmpd="sng">
                            <a:solidFill>
                              <a:srgbClr val="000000"/>
                            </a:solidFill>
                            <a:prstDash val="solid"/>
                            <a:headEnd type="none" w="med" len="med"/>
                            <a:tailEnd type="triangle" w="med" len="med"/>
                          </a:ln>
                        </wps:spPr>
                        <wps:bodyPr upright="1"/>
                      </wps:wsp>
                      <wps:wsp>
                        <wps:cNvPr id="21" name="直线 24"/>
                        <wps:cNvCnPr/>
                        <wps:spPr>
                          <a:xfrm>
                            <a:off x="1350" y="1448"/>
                            <a:ext cx="0" cy="526"/>
                          </a:xfrm>
                          <a:prstGeom prst="line">
                            <a:avLst/>
                          </a:prstGeom>
                          <a:ln w="9525" cap="flat" cmpd="sng">
                            <a:solidFill>
                              <a:srgbClr val="000000"/>
                            </a:solidFill>
                            <a:prstDash val="solid"/>
                            <a:headEnd type="none" w="med" len="med"/>
                            <a:tailEnd type="triangle" w="med" len="med"/>
                          </a:ln>
                        </wps:spPr>
                        <wps:bodyPr upright="1"/>
                      </wps:wsp>
                      <wps:wsp>
                        <wps:cNvPr id="22" name="直线 25"/>
                        <wps:cNvCnPr/>
                        <wps:spPr>
                          <a:xfrm>
                            <a:off x="1350" y="1448"/>
                            <a:ext cx="4800" cy="0"/>
                          </a:xfrm>
                          <a:prstGeom prst="line">
                            <a:avLst/>
                          </a:prstGeom>
                          <a:ln w="9525" cap="flat" cmpd="sng">
                            <a:solidFill>
                              <a:srgbClr val="000000"/>
                            </a:solidFill>
                            <a:prstDash val="solid"/>
                            <a:headEnd type="none" w="med" len="med"/>
                            <a:tailEnd type="none" w="med" len="med"/>
                          </a:ln>
                        </wps:spPr>
                        <wps:bodyPr upright="1"/>
                      </wps:wsp>
                      <wps:wsp>
                        <wps:cNvPr id="23" name="直线 26"/>
                        <wps:cNvCnPr/>
                        <wps:spPr>
                          <a:xfrm>
                            <a:off x="6150" y="1448"/>
                            <a:ext cx="0" cy="526"/>
                          </a:xfrm>
                          <a:prstGeom prst="line">
                            <a:avLst/>
                          </a:prstGeom>
                          <a:ln w="9525" cap="flat" cmpd="sng">
                            <a:solidFill>
                              <a:srgbClr val="000000"/>
                            </a:solidFill>
                            <a:prstDash val="solid"/>
                            <a:headEnd type="none" w="med" len="med"/>
                            <a:tailEnd type="triangle" w="med" len="med"/>
                          </a:ln>
                        </wps:spPr>
                        <wps:bodyPr upright="1"/>
                      </wps:wsp>
                      <wps:wsp>
                        <wps:cNvPr id="24" name="直线 27"/>
                        <wps:cNvCnPr/>
                        <wps:spPr>
                          <a:xfrm>
                            <a:off x="1350" y="2633"/>
                            <a:ext cx="0" cy="395"/>
                          </a:xfrm>
                          <a:prstGeom prst="line">
                            <a:avLst/>
                          </a:prstGeom>
                          <a:ln w="9525" cap="flat" cmpd="sng">
                            <a:solidFill>
                              <a:srgbClr val="000000"/>
                            </a:solidFill>
                            <a:prstDash val="solid"/>
                            <a:headEnd type="none" w="med" len="med"/>
                            <a:tailEnd type="triangle" w="med" len="med"/>
                          </a:ln>
                        </wps:spPr>
                        <wps:bodyPr upright="1"/>
                      </wps:wsp>
                      <wps:wsp>
                        <wps:cNvPr id="25" name="直线 28"/>
                        <wps:cNvCnPr/>
                        <wps:spPr>
                          <a:xfrm>
                            <a:off x="3600" y="2633"/>
                            <a:ext cx="1" cy="395"/>
                          </a:xfrm>
                          <a:prstGeom prst="line">
                            <a:avLst/>
                          </a:prstGeom>
                          <a:ln w="9525" cap="flat" cmpd="sng">
                            <a:solidFill>
                              <a:srgbClr val="000000"/>
                            </a:solidFill>
                            <a:prstDash val="solid"/>
                            <a:headEnd type="none" w="med" len="med"/>
                            <a:tailEnd type="triangle" w="med" len="med"/>
                          </a:ln>
                        </wps:spPr>
                        <wps:bodyPr upright="1"/>
                      </wps:wsp>
                      <wps:wsp>
                        <wps:cNvPr id="26" name="直线 29"/>
                        <wps:cNvCnPr/>
                        <wps:spPr>
                          <a:xfrm>
                            <a:off x="6150" y="2633"/>
                            <a:ext cx="0" cy="395"/>
                          </a:xfrm>
                          <a:prstGeom prst="line">
                            <a:avLst/>
                          </a:prstGeom>
                          <a:ln w="9525" cap="flat" cmpd="sng">
                            <a:solidFill>
                              <a:srgbClr val="000000"/>
                            </a:solidFill>
                            <a:prstDash val="solid"/>
                            <a:headEnd type="none" w="med" len="med"/>
                            <a:tailEnd type="triangle" w="med" len="med"/>
                          </a:ln>
                        </wps:spPr>
                        <wps:bodyPr upright="1"/>
                      </wps:wsp>
                      <wps:wsp>
                        <wps:cNvPr id="27" name="直线 30"/>
                        <wps:cNvCnPr/>
                        <wps:spPr>
                          <a:xfrm>
                            <a:off x="750" y="3028"/>
                            <a:ext cx="0" cy="526"/>
                          </a:xfrm>
                          <a:prstGeom prst="line">
                            <a:avLst/>
                          </a:prstGeom>
                          <a:ln w="9525" cap="flat" cmpd="sng">
                            <a:solidFill>
                              <a:srgbClr val="000000"/>
                            </a:solidFill>
                            <a:prstDash val="solid"/>
                            <a:headEnd type="none" w="med" len="med"/>
                            <a:tailEnd type="triangle" w="med" len="med"/>
                          </a:ln>
                        </wps:spPr>
                        <wps:bodyPr upright="1"/>
                      </wps:wsp>
                      <wps:wsp>
                        <wps:cNvPr id="28" name="直线 31"/>
                        <wps:cNvCnPr/>
                        <wps:spPr>
                          <a:xfrm>
                            <a:off x="1800" y="3028"/>
                            <a:ext cx="1" cy="526"/>
                          </a:xfrm>
                          <a:prstGeom prst="line">
                            <a:avLst/>
                          </a:prstGeom>
                          <a:ln w="9525" cap="flat" cmpd="sng">
                            <a:solidFill>
                              <a:srgbClr val="000000"/>
                            </a:solidFill>
                            <a:prstDash val="solid"/>
                            <a:headEnd type="none" w="med" len="med"/>
                            <a:tailEnd type="triangle" w="med" len="med"/>
                          </a:ln>
                        </wps:spPr>
                        <wps:bodyPr upright="1"/>
                      </wps:wsp>
                      <wps:wsp>
                        <wps:cNvPr id="29" name="直线 32"/>
                        <wps:cNvCnPr/>
                        <wps:spPr>
                          <a:xfrm>
                            <a:off x="3000" y="3028"/>
                            <a:ext cx="0" cy="526"/>
                          </a:xfrm>
                          <a:prstGeom prst="line">
                            <a:avLst/>
                          </a:prstGeom>
                          <a:ln w="9525" cap="flat" cmpd="sng">
                            <a:solidFill>
                              <a:srgbClr val="000000"/>
                            </a:solidFill>
                            <a:prstDash val="solid"/>
                            <a:headEnd type="none" w="med" len="med"/>
                            <a:tailEnd type="triangle" w="med" len="med"/>
                          </a:ln>
                        </wps:spPr>
                        <wps:bodyPr upright="1"/>
                      </wps:wsp>
                      <wps:wsp>
                        <wps:cNvPr id="30" name="直线 33"/>
                        <wps:cNvCnPr/>
                        <wps:spPr>
                          <a:xfrm>
                            <a:off x="4200" y="3028"/>
                            <a:ext cx="0" cy="526"/>
                          </a:xfrm>
                          <a:prstGeom prst="line">
                            <a:avLst/>
                          </a:prstGeom>
                          <a:ln w="9525" cap="flat" cmpd="sng">
                            <a:solidFill>
                              <a:srgbClr val="000000"/>
                            </a:solidFill>
                            <a:prstDash val="solid"/>
                            <a:headEnd type="none" w="med" len="med"/>
                            <a:tailEnd type="triangle" w="med" len="med"/>
                          </a:ln>
                        </wps:spPr>
                        <wps:bodyPr upright="1"/>
                      </wps:wsp>
                      <wps:wsp>
                        <wps:cNvPr id="31" name="直线 34"/>
                        <wps:cNvCnPr/>
                        <wps:spPr>
                          <a:xfrm>
                            <a:off x="5550" y="3028"/>
                            <a:ext cx="0" cy="526"/>
                          </a:xfrm>
                          <a:prstGeom prst="line">
                            <a:avLst/>
                          </a:prstGeom>
                          <a:ln w="9525" cap="flat" cmpd="sng">
                            <a:solidFill>
                              <a:srgbClr val="000000"/>
                            </a:solidFill>
                            <a:prstDash val="solid"/>
                            <a:headEnd type="none" w="med" len="med"/>
                            <a:tailEnd type="triangle" w="med" len="med"/>
                          </a:ln>
                        </wps:spPr>
                        <wps:bodyPr upright="1"/>
                      </wps:wsp>
                      <wps:wsp>
                        <wps:cNvPr id="32" name="直线 35"/>
                        <wps:cNvCnPr/>
                        <wps:spPr>
                          <a:xfrm>
                            <a:off x="6600" y="3028"/>
                            <a:ext cx="0" cy="526"/>
                          </a:xfrm>
                          <a:prstGeom prst="line">
                            <a:avLst/>
                          </a:prstGeom>
                          <a:ln w="9525" cap="flat" cmpd="sng">
                            <a:solidFill>
                              <a:srgbClr val="000000"/>
                            </a:solidFill>
                            <a:prstDash val="solid"/>
                            <a:headEnd type="none" w="med" len="med"/>
                            <a:tailEnd type="triangle" w="med" len="med"/>
                          </a:ln>
                        </wps:spPr>
                        <wps:bodyPr upright="1"/>
                      </wps:wsp>
                      <wps:wsp>
                        <wps:cNvPr id="33" name="直线 36"/>
                        <wps:cNvCnPr/>
                        <wps:spPr>
                          <a:xfrm>
                            <a:off x="750" y="3028"/>
                            <a:ext cx="1050" cy="0"/>
                          </a:xfrm>
                          <a:prstGeom prst="line">
                            <a:avLst/>
                          </a:prstGeom>
                          <a:ln w="9525" cap="flat" cmpd="sng">
                            <a:solidFill>
                              <a:srgbClr val="000000"/>
                            </a:solidFill>
                            <a:prstDash val="solid"/>
                            <a:headEnd type="none" w="med" len="med"/>
                            <a:tailEnd type="none" w="med" len="med"/>
                          </a:ln>
                        </wps:spPr>
                        <wps:bodyPr upright="1"/>
                      </wps:wsp>
                      <wps:wsp>
                        <wps:cNvPr id="34" name="直线 37"/>
                        <wps:cNvCnPr/>
                        <wps:spPr>
                          <a:xfrm>
                            <a:off x="3000" y="3028"/>
                            <a:ext cx="1200" cy="0"/>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5550" y="3028"/>
                            <a:ext cx="1050" cy="0"/>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750" y="5265"/>
                            <a:ext cx="0" cy="264"/>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800" y="5265"/>
                            <a:ext cx="0" cy="264"/>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3000" y="5265"/>
                            <a:ext cx="0" cy="264"/>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4350" y="5265"/>
                            <a:ext cx="0" cy="264"/>
                          </a:xfrm>
                          <a:prstGeom prst="line">
                            <a:avLst/>
                          </a:prstGeom>
                          <a:ln w="9525" cap="flat" cmpd="sng">
                            <a:solidFill>
                              <a:srgbClr val="000000"/>
                            </a:solidFill>
                            <a:prstDash val="solid"/>
                            <a:headEnd type="none" w="med" len="med"/>
                            <a:tailEnd type="none" w="med" len="med"/>
                          </a:ln>
                        </wps:spPr>
                        <wps:bodyPr upright="1"/>
                      </wps:wsp>
                      <wps:wsp>
                        <wps:cNvPr id="40" name="直线 43"/>
                        <wps:cNvCnPr/>
                        <wps:spPr>
                          <a:xfrm>
                            <a:off x="5550" y="5265"/>
                            <a:ext cx="0" cy="264"/>
                          </a:xfrm>
                          <a:prstGeom prst="line">
                            <a:avLst/>
                          </a:prstGeom>
                          <a:ln w="9525" cap="flat" cmpd="sng">
                            <a:solidFill>
                              <a:srgbClr val="000000"/>
                            </a:solidFill>
                            <a:prstDash val="solid"/>
                            <a:headEnd type="none" w="med" len="med"/>
                            <a:tailEnd type="none" w="med" len="med"/>
                          </a:ln>
                        </wps:spPr>
                        <wps:bodyPr upright="1"/>
                      </wps:wsp>
                      <wps:wsp>
                        <wps:cNvPr id="41" name="直线 44"/>
                        <wps:cNvCnPr/>
                        <wps:spPr>
                          <a:xfrm>
                            <a:off x="6600" y="5265"/>
                            <a:ext cx="0" cy="264"/>
                          </a:xfrm>
                          <a:prstGeom prst="line">
                            <a:avLst/>
                          </a:prstGeom>
                          <a:ln w="9525" cap="flat" cmpd="sng">
                            <a:solidFill>
                              <a:srgbClr val="000000"/>
                            </a:solidFill>
                            <a:prstDash val="solid"/>
                            <a:headEnd type="none" w="med" len="med"/>
                            <a:tailEnd type="none" w="med" len="med"/>
                          </a:ln>
                        </wps:spPr>
                        <wps:bodyPr upright="1"/>
                      </wps:wsp>
                      <wps:wsp>
                        <wps:cNvPr id="42" name="直线 45"/>
                        <wps:cNvCnPr/>
                        <wps:spPr>
                          <a:xfrm>
                            <a:off x="750" y="5529"/>
                            <a:ext cx="1050" cy="0"/>
                          </a:xfrm>
                          <a:prstGeom prst="line">
                            <a:avLst/>
                          </a:prstGeom>
                          <a:ln w="9525" cap="flat" cmpd="sng">
                            <a:solidFill>
                              <a:srgbClr val="000000"/>
                            </a:solidFill>
                            <a:prstDash val="solid"/>
                            <a:headEnd type="none" w="med" len="med"/>
                            <a:tailEnd type="none" w="med" len="med"/>
                          </a:ln>
                        </wps:spPr>
                        <wps:bodyPr upright="1"/>
                      </wps:wsp>
                      <wps:wsp>
                        <wps:cNvPr id="43" name="直线 46"/>
                        <wps:cNvCnPr/>
                        <wps:spPr>
                          <a:xfrm>
                            <a:off x="3000" y="5529"/>
                            <a:ext cx="1350" cy="0"/>
                          </a:xfrm>
                          <a:prstGeom prst="line">
                            <a:avLst/>
                          </a:prstGeom>
                          <a:ln w="9525" cap="flat" cmpd="sng">
                            <a:solidFill>
                              <a:srgbClr val="000000"/>
                            </a:solidFill>
                            <a:prstDash val="solid"/>
                            <a:headEnd type="none" w="med" len="med"/>
                            <a:tailEnd type="none" w="med" len="med"/>
                          </a:ln>
                        </wps:spPr>
                        <wps:bodyPr upright="1"/>
                      </wps:wsp>
                      <wps:wsp>
                        <wps:cNvPr id="44" name="直线 47"/>
                        <wps:cNvCnPr/>
                        <wps:spPr>
                          <a:xfrm>
                            <a:off x="5550" y="5529"/>
                            <a:ext cx="1050" cy="0"/>
                          </a:xfrm>
                          <a:prstGeom prst="line">
                            <a:avLst/>
                          </a:prstGeom>
                          <a:ln w="9525" cap="flat" cmpd="sng">
                            <a:solidFill>
                              <a:srgbClr val="000000"/>
                            </a:solidFill>
                            <a:prstDash val="solid"/>
                            <a:headEnd type="none" w="med" len="med"/>
                            <a:tailEnd type="none" w="med" len="med"/>
                          </a:ln>
                        </wps:spPr>
                        <wps:bodyPr upright="1"/>
                      </wps:wsp>
                      <wps:wsp>
                        <wps:cNvPr id="45" name="直线 48"/>
                        <wps:cNvCnPr/>
                        <wps:spPr>
                          <a:xfrm>
                            <a:off x="1200" y="5529"/>
                            <a:ext cx="0" cy="263"/>
                          </a:xfrm>
                          <a:prstGeom prst="line">
                            <a:avLst/>
                          </a:prstGeom>
                          <a:ln w="9525" cap="flat" cmpd="sng">
                            <a:solidFill>
                              <a:srgbClr val="000000"/>
                            </a:solidFill>
                            <a:prstDash val="solid"/>
                            <a:headEnd type="none" w="med" len="med"/>
                            <a:tailEnd type="none" w="med" len="med"/>
                          </a:ln>
                        </wps:spPr>
                        <wps:bodyPr upright="1"/>
                      </wps:wsp>
                      <wps:wsp>
                        <wps:cNvPr id="46" name="直线 49"/>
                        <wps:cNvCnPr/>
                        <wps:spPr>
                          <a:xfrm>
                            <a:off x="1200" y="5792"/>
                            <a:ext cx="4800" cy="0"/>
                          </a:xfrm>
                          <a:prstGeom prst="line">
                            <a:avLst/>
                          </a:prstGeom>
                          <a:ln w="9525" cap="flat" cmpd="sng">
                            <a:solidFill>
                              <a:srgbClr val="000000"/>
                            </a:solidFill>
                            <a:prstDash val="solid"/>
                            <a:headEnd type="none" w="med" len="med"/>
                            <a:tailEnd type="none" w="med" len="med"/>
                          </a:ln>
                        </wps:spPr>
                        <wps:bodyPr upright="1"/>
                      </wps:wsp>
                      <wps:wsp>
                        <wps:cNvPr id="47" name="直线 50"/>
                        <wps:cNvCnPr/>
                        <wps:spPr>
                          <a:xfrm flipV="1">
                            <a:off x="6000" y="5529"/>
                            <a:ext cx="0" cy="263"/>
                          </a:xfrm>
                          <a:prstGeom prst="line">
                            <a:avLst/>
                          </a:prstGeom>
                          <a:ln w="9525" cap="flat" cmpd="sng">
                            <a:solidFill>
                              <a:srgbClr val="000000"/>
                            </a:solidFill>
                            <a:prstDash val="solid"/>
                            <a:headEnd type="none" w="med" len="med"/>
                            <a:tailEnd type="none" w="med" len="med"/>
                          </a:ln>
                        </wps:spPr>
                        <wps:bodyPr upright="1"/>
                      </wps:wsp>
                      <wps:wsp>
                        <wps:cNvPr id="48" name="直线 51"/>
                        <wps:cNvCnPr/>
                        <wps:spPr>
                          <a:xfrm>
                            <a:off x="3600" y="5529"/>
                            <a:ext cx="0" cy="526"/>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10" o:spid="_x0000_s1026" o:spt="203" style="height:647.2pt;width:423.1pt;" coordsize="7350,7503" o:gfxdata="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">
                <o:lock v:ext="edit" rotation="t" aspectratio="f"/>
                <v:rect id="图片 11" o:spid="_x0000_s1026" o:spt="1" style="position:absolute;left:0;top:0;height:7503;width:735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text="t" aspectratio="t"/>
                </v:rect>
                <v:shape id="文本框 12" o:spid="_x0000_s1026" o:spt="202" type="#_x0000_t202" style="position:absolute;left:2850;top:395;height:658;width:150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rPr>
                        </w:pPr>
                        <w:r>
                          <w:rPr>
                            <w:rFonts w:hint="eastAsia"/>
                            <w:sz w:val="24"/>
                          </w:rPr>
                          <w:t>公司质量</w:t>
                        </w:r>
                      </w:p>
                      <w:p>
                        <w:pPr>
                          <w:jc w:val="center"/>
                          <w:rPr>
                            <w:rFonts w:hint="eastAsia"/>
                            <w:sz w:val="24"/>
                          </w:rPr>
                        </w:pPr>
                        <w:r>
                          <w:rPr>
                            <w:rFonts w:hint="eastAsia"/>
                            <w:sz w:val="24"/>
                          </w:rPr>
                          <w:t>保体证体系</w:t>
                        </w:r>
                      </w:p>
                    </w:txbxContent>
                  </v:textbox>
                </v:shape>
                <v:shape id="文本框 13" o:spid="_x0000_s1026" o:spt="202" type="#_x0000_t202" style="position:absolute;left:450;top:1974;height:659;width:180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项目副经理质保证体系</w:t>
                        </w:r>
                      </w:p>
                    </w:txbxContent>
                  </v:textbox>
                </v:shape>
                <v:shape id="文本框 14" o:spid="_x0000_s1026" o:spt="202" type="#_x0000_t202" style="position:absolute;left:2700;top:1974;height:659;width:195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r>
                          <w:rPr>
                            <w:rFonts w:hint="eastAsia"/>
                            <w:sz w:val="24"/>
                          </w:rPr>
                          <w:t>建造师质量</w:t>
                        </w:r>
                      </w:p>
                      <w:p>
                        <w:pPr>
                          <w:jc w:val="center"/>
                          <w:rPr>
                            <w:rFonts w:hint="eastAsia"/>
                            <w:sz w:val="24"/>
                          </w:rPr>
                        </w:pPr>
                        <w:r>
                          <w:rPr>
                            <w:rFonts w:hint="eastAsia"/>
                            <w:sz w:val="24"/>
                          </w:rPr>
                          <w:t>保证体系</w:t>
                        </w:r>
                      </w:p>
                    </w:txbxContent>
                  </v:textbox>
                </v:shape>
                <v:shape id="文本框 15" o:spid="_x0000_s1026" o:spt="202" type="#_x0000_t202" style="position:absolute;left:5250;top:1974;height:659;width:180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rPr>
                        </w:pPr>
                        <w:r>
                          <w:rPr>
                            <w:rFonts w:hint="eastAsia"/>
                            <w:sz w:val="24"/>
                          </w:rPr>
                          <w:t>项目技术负责人</w:t>
                        </w:r>
                      </w:p>
                      <w:p>
                        <w:pPr>
                          <w:jc w:val="center"/>
                          <w:rPr>
                            <w:rFonts w:hint="eastAsia"/>
                            <w:sz w:val="24"/>
                          </w:rPr>
                        </w:pPr>
                        <w:r>
                          <w:rPr>
                            <w:rFonts w:hint="eastAsia"/>
                            <w:sz w:val="24"/>
                          </w:rPr>
                          <w:t>质量保证体系</w:t>
                        </w:r>
                      </w:p>
                    </w:txbxContent>
                  </v:textbox>
                </v:shape>
                <v:shape id="文本框 16" o:spid="_x0000_s1026" o:spt="202" type="#_x0000_t202" style="position:absolute;left:450;top:3554;height:1711;width:75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p>
                      <w:p>
                        <w:pPr>
                          <w:jc w:val="center"/>
                          <w:rPr>
                            <w:rFonts w:hint="eastAsia"/>
                            <w:sz w:val="24"/>
                          </w:rPr>
                        </w:pPr>
                        <w:r>
                          <w:rPr>
                            <w:rFonts w:hint="eastAsia"/>
                            <w:sz w:val="24"/>
                          </w:rPr>
                          <w:t>造价</w:t>
                        </w:r>
                      </w:p>
                      <w:p>
                        <w:pPr>
                          <w:jc w:val="center"/>
                          <w:rPr>
                            <w:rFonts w:hint="eastAsia"/>
                            <w:sz w:val="24"/>
                          </w:rPr>
                        </w:pPr>
                        <w:r>
                          <w:rPr>
                            <w:rFonts w:hint="eastAsia"/>
                            <w:sz w:val="24"/>
                          </w:rPr>
                          <w:t>质量</w:t>
                        </w:r>
                      </w:p>
                      <w:p>
                        <w:pPr>
                          <w:jc w:val="center"/>
                          <w:rPr>
                            <w:rFonts w:hint="eastAsia"/>
                            <w:sz w:val="24"/>
                          </w:rPr>
                        </w:pPr>
                        <w:r>
                          <w:rPr>
                            <w:rFonts w:hint="eastAsia"/>
                            <w:sz w:val="24"/>
                          </w:rPr>
                          <w:t>保证</w:t>
                        </w:r>
                      </w:p>
                    </w:txbxContent>
                  </v:textbox>
                </v:shape>
                <v:shape id="文本框 17" o:spid="_x0000_s1026" o:spt="202" type="#_x0000_t202" style="position:absolute;left:1500;top:3554;height:1711;width:75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rPr>
                        </w:pPr>
                      </w:p>
                      <w:p>
                        <w:pPr>
                          <w:rPr>
                            <w:rFonts w:hint="eastAsia"/>
                            <w:sz w:val="24"/>
                          </w:rPr>
                        </w:pPr>
                        <w:r>
                          <w:rPr>
                            <w:rFonts w:hint="eastAsia"/>
                            <w:sz w:val="24"/>
                          </w:rPr>
                          <w:t>内业</w:t>
                        </w:r>
                      </w:p>
                      <w:p>
                        <w:pPr>
                          <w:rPr>
                            <w:rFonts w:hint="eastAsia"/>
                            <w:sz w:val="24"/>
                          </w:rPr>
                        </w:pPr>
                        <w:r>
                          <w:rPr>
                            <w:rFonts w:hint="eastAsia"/>
                            <w:sz w:val="24"/>
                          </w:rPr>
                          <w:t>质量</w:t>
                        </w:r>
                      </w:p>
                      <w:p>
                        <w:pPr>
                          <w:rPr>
                            <w:rFonts w:hint="eastAsia"/>
                            <w:sz w:val="24"/>
                          </w:rPr>
                        </w:pPr>
                        <w:r>
                          <w:rPr>
                            <w:rFonts w:hint="eastAsia"/>
                            <w:sz w:val="24"/>
                          </w:rPr>
                          <w:t>保证</w:t>
                        </w:r>
                      </w:p>
                      <w:p>
                        <w:pPr>
                          <w:rPr>
                            <w:rFonts w:hint="eastAsia"/>
                            <w:sz w:val="24"/>
                          </w:rPr>
                        </w:pPr>
                        <w:r>
                          <w:rPr>
                            <w:rFonts w:hint="eastAsia"/>
                            <w:sz w:val="24"/>
                          </w:rPr>
                          <w:t>体系</w:t>
                        </w:r>
                      </w:p>
                    </w:txbxContent>
                  </v:textbox>
                </v:shape>
                <v:shape id="文本框 18" o:spid="_x0000_s1026" o:spt="202" type="#_x0000_t202" style="position:absolute;left:2700;top:3554;height:1711;width:75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p>
                      <w:p>
                        <w:pPr>
                          <w:jc w:val="center"/>
                          <w:rPr>
                            <w:rFonts w:hint="eastAsia"/>
                            <w:sz w:val="24"/>
                          </w:rPr>
                        </w:pPr>
                        <w:r>
                          <w:rPr>
                            <w:rFonts w:hint="eastAsia"/>
                            <w:sz w:val="24"/>
                          </w:rPr>
                          <w:t>施工员质量保证体系</w:t>
                        </w:r>
                      </w:p>
                    </w:txbxContent>
                  </v:textbox>
                </v:shape>
                <v:shape id="文本框 19" o:spid="_x0000_s1026" o:spt="202" type="#_x0000_t202" style="position:absolute;left:3900;top:3554;height:1711;width:750;"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rPr>
                        </w:pPr>
                      </w:p>
                      <w:p>
                        <w:pPr>
                          <w:jc w:val="center"/>
                          <w:rPr>
                            <w:rFonts w:hint="eastAsia"/>
                            <w:sz w:val="24"/>
                          </w:rPr>
                        </w:pPr>
                        <w:r>
                          <w:rPr>
                            <w:rFonts w:hint="eastAsia"/>
                            <w:sz w:val="24"/>
                          </w:rPr>
                          <w:t>质量</w:t>
                        </w:r>
                      </w:p>
                      <w:p>
                        <w:pPr>
                          <w:jc w:val="center"/>
                          <w:rPr>
                            <w:rFonts w:hint="eastAsia"/>
                            <w:sz w:val="24"/>
                          </w:rPr>
                        </w:pPr>
                        <w:r>
                          <w:rPr>
                            <w:rFonts w:hint="eastAsia"/>
                            <w:sz w:val="24"/>
                          </w:rPr>
                          <w:t>员质</w:t>
                        </w:r>
                      </w:p>
                      <w:p>
                        <w:pPr>
                          <w:jc w:val="center"/>
                          <w:rPr>
                            <w:rFonts w:hint="eastAsia"/>
                            <w:sz w:val="24"/>
                          </w:rPr>
                        </w:pPr>
                        <w:r>
                          <w:rPr>
                            <w:rFonts w:hint="eastAsia"/>
                            <w:sz w:val="24"/>
                          </w:rPr>
                          <w:t>量保</w:t>
                        </w:r>
                      </w:p>
                      <w:p>
                        <w:pPr>
                          <w:jc w:val="center"/>
                          <w:rPr>
                            <w:rFonts w:hint="eastAsia"/>
                            <w:sz w:val="24"/>
                          </w:rPr>
                        </w:pPr>
                        <w:r>
                          <w:rPr>
                            <w:rFonts w:hint="eastAsia"/>
                            <w:sz w:val="24"/>
                          </w:rPr>
                          <w:t>证体</w:t>
                        </w:r>
                      </w:p>
                      <w:p>
                        <w:pPr>
                          <w:jc w:val="center"/>
                          <w:rPr>
                            <w:rFonts w:hint="eastAsia"/>
                            <w:sz w:val="24"/>
                          </w:rPr>
                        </w:pPr>
                        <w:r>
                          <w:rPr>
                            <w:rFonts w:hint="eastAsia"/>
                            <w:sz w:val="24"/>
                          </w:rPr>
                          <w:t>系</w:t>
                        </w:r>
                      </w:p>
                      <w:p>
                        <w:pPr>
                          <w:rPr>
                            <w:rFonts w:hint="eastAsia"/>
                          </w:rPr>
                        </w:pPr>
                      </w:p>
                    </w:txbxContent>
                  </v:textbox>
                </v:shape>
                <v:shape id="文本框 20" o:spid="_x0000_s1026" o:spt="202" type="#_x0000_t202" style="position:absolute;left:5250;top:3554;height:1711;width:75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rPr>
                        </w:pPr>
                      </w:p>
                      <w:p>
                        <w:pPr>
                          <w:rPr>
                            <w:rFonts w:hint="eastAsia"/>
                            <w:sz w:val="24"/>
                          </w:rPr>
                        </w:pPr>
                        <w:r>
                          <w:rPr>
                            <w:rFonts w:hint="eastAsia"/>
                            <w:sz w:val="24"/>
                          </w:rPr>
                          <w:t>材料</w:t>
                        </w:r>
                      </w:p>
                      <w:p>
                        <w:pPr>
                          <w:rPr>
                            <w:rFonts w:hint="eastAsia"/>
                            <w:sz w:val="24"/>
                          </w:rPr>
                        </w:pPr>
                        <w:r>
                          <w:rPr>
                            <w:rFonts w:hint="eastAsia"/>
                            <w:sz w:val="24"/>
                          </w:rPr>
                          <w:t>员质</w:t>
                        </w:r>
                      </w:p>
                      <w:p>
                        <w:pPr>
                          <w:rPr>
                            <w:rFonts w:hint="eastAsia"/>
                            <w:sz w:val="24"/>
                          </w:rPr>
                        </w:pPr>
                        <w:r>
                          <w:rPr>
                            <w:rFonts w:hint="eastAsia"/>
                            <w:sz w:val="24"/>
                          </w:rPr>
                          <w:t>量保</w:t>
                        </w:r>
                      </w:p>
                      <w:p>
                        <w:pPr>
                          <w:rPr>
                            <w:rFonts w:hint="eastAsia"/>
                            <w:sz w:val="24"/>
                          </w:rPr>
                        </w:pPr>
                        <w:r>
                          <w:rPr>
                            <w:rFonts w:hint="eastAsia"/>
                            <w:sz w:val="24"/>
                          </w:rPr>
                          <w:t>证体</w:t>
                        </w:r>
                      </w:p>
                      <w:p>
                        <w:pPr>
                          <w:rPr>
                            <w:rFonts w:hint="eastAsia"/>
                            <w:sz w:val="24"/>
                          </w:rPr>
                        </w:pPr>
                        <w:r>
                          <w:rPr>
                            <w:rFonts w:hint="eastAsia"/>
                            <w:sz w:val="24"/>
                          </w:rPr>
                          <w:t>系</w:t>
                        </w:r>
                      </w:p>
                    </w:txbxContent>
                  </v:textbox>
                </v:shape>
                <v:shape id="文本框 21" o:spid="_x0000_s1026" o:spt="202" type="#_x0000_t202" style="position:absolute;left:6300;top:3554;height:1711;width:75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p>
                      <w:p>
                        <w:pPr>
                          <w:rPr>
                            <w:rFonts w:hint="eastAsia"/>
                            <w:sz w:val="24"/>
                          </w:rPr>
                        </w:pPr>
                        <w:r>
                          <w:rPr>
                            <w:rFonts w:hint="eastAsia"/>
                            <w:sz w:val="24"/>
                          </w:rPr>
                          <w:t>安全</w:t>
                        </w:r>
                      </w:p>
                      <w:p>
                        <w:pPr>
                          <w:rPr>
                            <w:rFonts w:hint="eastAsia"/>
                            <w:sz w:val="24"/>
                          </w:rPr>
                        </w:pPr>
                        <w:r>
                          <w:rPr>
                            <w:rFonts w:hint="eastAsia"/>
                            <w:sz w:val="24"/>
                          </w:rPr>
                          <w:t>员质</w:t>
                        </w:r>
                      </w:p>
                      <w:p>
                        <w:pPr>
                          <w:rPr>
                            <w:rFonts w:hint="eastAsia"/>
                            <w:sz w:val="24"/>
                          </w:rPr>
                        </w:pPr>
                        <w:r>
                          <w:rPr>
                            <w:rFonts w:hint="eastAsia"/>
                            <w:sz w:val="24"/>
                          </w:rPr>
                          <w:t>量保</w:t>
                        </w:r>
                      </w:p>
                      <w:p>
                        <w:pPr>
                          <w:rPr>
                            <w:rFonts w:hint="eastAsia"/>
                            <w:sz w:val="24"/>
                          </w:rPr>
                        </w:pPr>
                        <w:r>
                          <w:rPr>
                            <w:rFonts w:hint="eastAsia"/>
                            <w:sz w:val="24"/>
                          </w:rPr>
                          <w:t>证体</w:t>
                        </w:r>
                      </w:p>
                      <w:p>
                        <w:pPr>
                          <w:rPr>
                            <w:rFonts w:hint="eastAsia"/>
                            <w:sz w:val="24"/>
                          </w:rPr>
                        </w:pPr>
                        <w:r>
                          <w:rPr>
                            <w:rFonts w:hint="eastAsia"/>
                            <w:sz w:val="24"/>
                          </w:rPr>
                          <w:t>系</w:t>
                        </w:r>
                      </w:p>
                    </w:txbxContent>
                  </v:textbox>
                </v:shape>
                <v:shape id="文本框 22" o:spid="_x0000_s1026" o:spt="202" type="#_x0000_t202" style="position:absolute;left:2700;top:6055;height:658;width:195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rPr>
                        </w:pPr>
                        <w:r>
                          <w:rPr>
                            <w:rFonts w:hint="eastAsia"/>
                            <w:sz w:val="24"/>
                          </w:rPr>
                          <w:t>项目各班组质量</w:t>
                        </w:r>
                      </w:p>
                      <w:p>
                        <w:pPr>
                          <w:jc w:val="center"/>
                          <w:rPr>
                            <w:rFonts w:hint="eastAsia"/>
                            <w:sz w:val="24"/>
                          </w:rPr>
                        </w:pPr>
                        <w:r>
                          <w:rPr>
                            <w:rFonts w:hint="eastAsia"/>
                            <w:sz w:val="24"/>
                          </w:rPr>
                          <w:t>保证体系</w:t>
                        </w:r>
                      </w:p>
                    </w:txbxContent>
                  </v:textbox>
                </v:shape>
                <v:line id="直线 23" o:spid="_x0000_s1026" o:spt="20" style="position:absolute;left:3600;top:1053;height:921;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4" o:spid="_x0000_s1026" o:spt="20" style="position:absolute;left:1350;top:1448;height:526;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5" o:spid="_x0000_s1026" o:spt="20" style="position:absolute;left:1350;top:1448;height:0;width:480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6150;top:1448;height:526;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7" o:spid="_x0000_s1026" o:spt="20" style="position:absolute;left:1350;top:2633;height:395;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8" o:spid="_x0000_s1026" o:spt="20" style="position:absolute;left:3600;top:2633;height:395;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9" o:spid="_x0000_s1026" o:spt="20" style="position:absolute;left:6150;top:2633;height:395;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0" o:spid="_x0000_s1026" o:spt="20" style="position:absolute;left:750;top:3028;height:526;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1" o:spid="_x0000_s1026" o:spt="20" style="position:absolute;left:1800;top:3028;height:526;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2" o:spid="_x0000_s1026" o:spt="20" style="position:absolute;left:3000;top:3028;height:526;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3" o:spid="_x0000_s1026" o:spt="20" style="position:absolute;left:4200;top:3028;height:526;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4" o:spid="_x0000_s1026" o:spt="20" style="position:absolute;left:5550;top:3028;height:526;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5" o:spid="_x0000_s1026" o:spt="20" style="position:absolute;left:6600;top:3028;height:526;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6" o:spid="_x0000_s1026" o:spt="20" style="position:absolute;left:750;top:3028;height:0;width:105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7" o:spid="_x0000_s1026" o:spt="20" style="position:absolute;left:3000;top:3028;height:0;width:120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5550;top:3028;height:0;width:105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750;top:5265;height:264;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800;top:5265;height:264;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3000;top:5265;height:264;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4350;top:5265;height:264;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3" o:spid="_x0000_s1026" o:spt="20" style="position:absolute;left:5550;top:5265;height:264;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4" o:spid="_x0000_s1026" o:spt="20" style="position:absolute;left:6600;top:5265;height:264;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750;top:5529;height:0;width:105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6" o:spid="_x0000_s1026" o:spt="20" style="position:absolute;left:3000;top:5529;height:0;width:135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7" o:spid="_x0000_s1026" o:spt="20" style="position:absolute;left:5550;top:5529;height:0;width:105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8" o:spid="_x0000_s1026" o:spt="20" style="position:absolute;left:1200;top:5529;height:263;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9" o:spid="_x0000_s1026" o:spt="20" style="position:absolute;left:1200;top:5792;height:0;width:480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6000;top:5529;flip:y;height:263;width:0;" filled="f" stroked="t" coordsize="21600,21600"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 o:spid="_x0000_s1026" o:spt="20" style="position:absolute;left:3600;top:5529;height:526;width: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w10:wrap type="none"/>
                <w10:anchorlock/>
              </v:group>
            </w:pict>
          </mc:Fallback>
        </mc:AlternateConten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sz w:val="30"/>
          <w:szCs w:val="30"/>
        </w:rPr>
        <w:t>质量保证体系框图</w:t>
      </w:r>
    </w:p>
    <w:p>
      <w:pPr>
        <w:widowControl w:val="0"/>
        <w:kinsoku/>
        <w:wordWrap/>
        <w:overflowPunct/>
        <w:topLinePunct w:val="0"/>
        <w:bidi w:val="0"/>
        <w:snapToGrid/>
        <w:spacing w:line="500" w:lineRule="exact"/>
        <w:ind w:left="0" w:leftChars="0" w:right="0" w:rightChars="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3、加强施工过程质量记录的整理归档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在施工过程中，应加强施工技术资料的收集、整理。资料的记录收集要及时、完整、准确、真实、签字齐全、图样清晰、字迹清楚。各种原材料质量证明文件及图纸会审、设计变更、工程隐蔽、计量检验、施工记录、工程验收单等都必须及时请有关人员签字，定期归档，形成施工文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（2）项目资料员每月要对收集的质量记录按规定整理编目归档，工程质量记录的收集整理随工程竣工全部完成，并装订成册移交业主。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4、建立质量管理制度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（1）技术交底制度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项目经理部在施工中应严格进行技术交底制度，对每个分部分项工程、每道工序的施工都应进行层层的技术交底。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交底程序：在工程施工前由项目技术负责人对施工工长、施工人员进行交底；在分部分项工程施工前由分管施工工长对班组长进行技术交底；每个施工部位施工前班长对操作人员进行技术交底。交底时做好文字记录。对重要的分项工程及施工工序应由项目技术负责人及工长组织进行技术交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（2）施工工序的“三检”制度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施工过程中应严格坚持自检、互检、专职检验制度，并做好记录，作业班组在自检的基础上进行班组之间的互检，工序交接时要由质量员、工长、班组长共同进行验收，合格后方可进行下道工序自勺施工。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（3）质量否决制度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在施工过程中不合格自勺分部、分项工程坚决推倒重新施工，不合格的施工工序不准转入下道工序的施工，并及时进行返工直至合格。坚决实行质量一票否决制度。在施工中还应做到以下几个方面的坚持：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严格坚持施工中高标准、严要求，不合格必须返工重来，决不迁就。</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严格坚持按施工规范、规程操作，克服管理和操作上自勺随意性。</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严格坚持总体质量控制和细部处理完善，保证成品良好的观感效果。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严格坚持质量通病的预防，保证一次性完成。</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严格防止交叉污染，注重成品保护，按规范规程要求，分别对隐蔽工程、分项工程和交工工程进行技术复核及检查验收，切实做好质量检验评定记录。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（4）严格执行技术复核制度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项目技术负责人要对施工中采用的技术文件、技术资料等进行复核，准确无误后方可用于工程施工。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（5）施工人员持证上岗制度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项目的施工技术人员必须通过业务考评并取得上岗证。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班组施工操作人员应取得相应技术等级，并经过培训合格后方可进入现场施工。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（6）进行多层次的质量检查制度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项目质检组对分部分项工程进行跟踪检验和验收，对不合格产品坚决推倒重来。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公司每月进行一次检查，对工程质量进行复核，并解决质量管理中存在的问题。</w:t>
      </w:r>
    </w:p>
    <w:p>
      <w:pPr>
        <w:pStyle w:val="4"/>
        <w:numPr>
          <w:ilvl w:val="2"/>
          <w:numId w:val="0"/>
        </w:numPr>
        <w:tabs>
          <w:tab w:val="clear" w:pos="862"/>
        </w:tabs>
        <w:ind w:left="142" w:leftChars="0"/>
        <w:rPr>
          <w:rFonts w:hint="eastAsia"/>
          <w:sz w:val="24"/>
          <w:szCs w:val="24"/>
        </w:rPr>
      </w:pPr>
      <w:bookmarkStart w:id="234" w:name="_Toc23370"/>
      <w:r>
        <w:rPr>
          <w:rFonts w:hint="eastAsia"/>
          <w:sz w:val="24"/>
          <w:szCs w:val="24"/>
          <w:lang w:eastAsia="zh-CN"/>
        </w:rPr>
        <w:t>（三）</w:t>
      </w:r>
      <w:r>
        <w:rPr>
          <w:rFonts w:hint="eastAsia"/>
          <w:sz w:val="24"/>
          <w:szCs w:val="24"/>
        </w:rPr>
        <w:t>施工质量管理制度保证措施</w:t>
      </w:r>
      <w:bookmarkEnd w:id="234"/>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1、公司施工管理及技术力量组织保证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为确保该工程的质量目标，我公司经过反复研究，决定由公司副总经理出任本工程负责由总工程师担任本工程技术负责人，为整个工程的顺利实施提供充分的人力资源品质保证。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（l）项目班子素质要求及配备</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工程由我公司具有注册建造师资格的同志担任项目经理组织施工。其项目班子成员均为我公司施工管理第一线的骨干力量，年富力强，精力充沛，而且个人素质高，专业技术水平强，相互配合默契，具有高层建筑施工的丰富经验。</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（2）项目经理管理机构运转保障措施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本工程各方面情况及特点，有针对性的组建项目班子，并且人选一旦经过甲、乙双方确认，全班人选将处于启动状态，未进场之前可根据设计要求积极为本工程做好开工前的准备工作(材料、机械、技术等准备工作与策划工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项目经理的工作实际，具体明确每个项目管理人员的责、权、利，使全体管理人员有条不紊、忙而有序地开展工作，从而较大幅度提高项目经理部的工作效率，有效促进管理整体实力的强化，使项目经理部管理体系运作始终处于一环扣一环的良性循环状态，使项目经理部管理有更多的精力和时间分析运筹各种复杂的管理局面，并且做到决策有的放矢，成竹在胸，不打无把握之仗，无准备之仗。</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以项目业已制定的各项管理制度来指导、督促、规范每个管理人员的工作质量、效率。变“人管人”、“人盯人”为“制度管人”，做到项目管理“有章可循、执法必严、违章必纠”，这样形成军令如山，赏罚分明的先进管理模式。</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2、资金专用保证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针对本工程建立专用帐户，保证资金专款专用，能够确保工程顺利进行。</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3、设备、仪器配置</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（1）机械设备的质量控制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合理使用机械设备，正确进行操作是保证项目施工质量自b重要环节。在施工中贯彻“人机固定”原则，实行定机、定人、定岗位责任的三定制度。对设备要定期维护保养，保持机械使用的正常运转。机操人员必须持证上岗，操作人员必须认真执行各项规章制度，严格遵守操作规程，保持各种机械的利用率在98％以上。</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（2）试验、测量、质检仪表设备的配备</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要确保工程质量，现场必须配备标准完善的计量器具设备，在使用过程牛由专人负责使用、管理严格监督并确保法定计量单位。</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4、施工质量管理制度保证措施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严格执行公司有关质量管理办法，认真执行施工组织设计中的质量保证技术措施。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技术交底是创建优质工程的重要环节，因此施工期间应针对工程特点进行层层技术交底至每一名施工操作人员。分级技术交底必须有书面资料，交底人与被交底人的签字必须齐全。</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各专业工长负责本专业的技术交底，在工人操作过程中进行适时跟踪、检查指导，保证所生产的产品符合设计及施工验收规范要求。若发现产品不符合规范要求，立即要求对班组返工直至达到验收要求。</w:t>
      </w:r>
    </w:p>
    <w:p>
      <w:pPr>
        <w:pStyle w:val="4"/>
        <w:numPr>
          <w:ilvl w:val="2"/>
          <w:numId w:val="0"/>
        </w:numPr>
        <w:tabs>
          <w:tab w:val="clear" w:pos="862"/>
        </w:tabs>
        <w:ind w:left="142" w:leftChars="0"/>
        <w:rPr>
          <w:rFonts w:hint="eastAsia"/>
          <w:sz w:val="24"/>
          <w:szCs w:val="24"/>
        </w:rPr>
      </w:pPr>
      <w:bookmarkStart w:id="235" w:name="_Toc25120"/>
      <w:r>
        <w:rPr>
          <w:rFonts w:hint="eastAsia"/>
          <w:sz w:val="24"/>
          <w:szCs w:val="24"/>
          <w:lang w:eastAsia="zh-CN"/>
        </w:rPr>
        <w:t>（四）</w:t>
      </w:r>
      <w:r>
        <w:rPr>
          <w:rFonts w:hint="eastAsia"/>
          <w:sz w:val="24"/>
          <w:szCs w:val="24"/>
        </w:rPr>
        <w:t>各级质量责任制</w:t>
      </w:r>
      <w:bookmarkEnd w:id="235"/>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各级质量责任制的严格执行能对工程质量进行有效控制，我公司执行的各级质量责任制如下：</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1、公司经理质量责任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经理为公司质量责任人，贯彻“百年大计，质量第一”和有关质量管理的方针和政策，并对公司的质量目标负责。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负责领导组织建立健全公司质量保证体系。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负责领导组织制订各级质量管理办法。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2、分管生产副经理质量责任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协助经理具体分管公司的质量工作。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组织贯彻执行公司质量保证体系。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主持拟定项目工程质量目标。</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主持落实公司保证质量措施计划。</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主持对项目工程质量目标责任的考核。</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组织公司质量大检查。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负责主持对经济损失在300—5000元质量事故责任者的处理。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组织对保修期内工程的质量回访和保修。</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3、公司总工程师的质量责任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参与建立健全公司质量保证体系。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组织施工技术人员学习，贯彻、执行有关施工规范、规程、标准和主持技术业务培训。</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主持制定工程项目质量保证措施，组织对单位工程质量的验评。</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组织拟定单位工程样板自勺质量标准。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主持对经济损失在300～5000元的质量事故的调查处理。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4、建造师质量责任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建造师为工程项目的质量责任人，对该项目的工程质量直接负责。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负责工程项目的质量保证体系正常运行。</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组织落实项目质量保证措施和分部分项工程质量评定。</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组织项目的质量检查。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组织样板间按质量标准施工。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确定对质量事故经济损失在1000元以下责任者的处理。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负责签署工程保修证书。</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及时交纳质量保证金。</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5、项目技术负责人质量责任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制作项目工程质量保证措施计划。</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负责向工长进行技术和质量标准要求交底。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参与分项工程质量评定。</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参与项目工程质量检查。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指挥质量样板的施工。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组织对1000元以下经济损失质量事故的调查处理。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6、施工员质量责任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对其分管的分部、分项工程按规范标准组织施工、组织工序交接检查，对班组进行技术交底，并对其所分管的分部分项工程质量负责。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参与分项工程质量验评，并提交验评资料。参与质量事故调查并负责整改处理。参与项目质量检查。</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7、质检员质量责任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核定分部、分项工程质量等级，对单位工程质量进行初核。</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收集和整理质量验评资料。及时上报质量事故，参与质量事故的调查处理。及时上报质量信息。办项目工程质量大检查，并写出简报上报。统一收取管理和使用质量保证金，实施质量奖罚。协助领导开展质量回访，督促工程保修。完善质量监督管理台帐，及时上报质量报表。</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8、造价员质量职责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负责日常生产、生活中的经济管理工作及各种资材的计划安排。协助项目经理做好成本控制，管理项目资金运转。负责项目施工结算工作。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9、材料员质量职责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按施工要求，提供合格的材料与设备。强化原材料、半成品自勺质量管理，并保证其完好及使用率。根据现场施工材料的需用情况，及时提供材料供需表，以保证材料的及时供应。</w:t>
      </w:r>
    </w:p>
    <w:p>
      <w:pPr>
        <w:pStyle w:val="3"/>
        <w:ind w:left="0" w:leftChars="0" w:firstLine="0" w:firstLineChars="0"/>
        <w:rPr>
          <w:rFonts w:hint="eastAsia"/>
        </w:rPr>
      </w:pPr>
      <w:bookmarkStart w:id="236" w:name="_Toc258355462"/>
      <w:bookmarkStart w:id="237" w:name="_Toc4706"/>
      <w:bookmarkStart w:id="238" w:name="_Toc23261"/>
      <w:bookmarkStart w:id="239" w:name="_Toc3852"/>
      <w:bookmarkStart w:id="240" w:name="_Toc28097"/>
      <w:bookmarkStart w:id="241" w:name="_Toc268703617"/>
      <w:bookmarkStart w:id="242" w:name="_Toc3884"/>
      <w:r>
        <w:rPr>
          <w:rFonts w:hint="eastAsia"/>
          <w:lang w:eastAsia="zh-CN"/>
        </w:rPr>
        <w:t>第二节：</w:t>
      </w:r>
      <w:r>
        <w:rPr>
          <w:rFonts w:hint="eastAsia"/>
        </w:rPr>
        <w:t>施工质量保证措施</w:t>
      </w:r>
      <w:bookmarkEnd w:id="236"/>
      <w:bookmarkEnd w:id="237"/>
      <w:bookmarkEnd w:id="238"/>
      <w:bookmarkEnd w:id="239"/>
      <w:bookmarkEnd w:id="240"/>
      <w:bookmarkEnd w:id="241"/>
      <w:bookmarkEnd w:id="242"/>
    </w:p>
    <w:p>
      <w:pPr>
        <w:pStyle w:val="4"/>
        <w:numPr>
          <w:ilvl w:val="2"/>
          <w:numId w:val="0"/>
        </w:numPr>
        <w:tabs>
          <w:tab w:val="clear" w:pos="862"/>
        </w:tabs>
        <w:ind w:left="142" w:leftChars="0"/>
        <w:rPr>
          <w:rFonts w:hint="eastAsia"/>
          <w:sz w:val="24"/>
          <w:szCs w:val="24"/>
        </w:rPr>
      </w:pPr>
      <w:bookmarkStart w:id="243" w:name="_Toc31325"/>
      <w:r>
        <w:rPr>
          <w:rFonts w:hint="eastAsia"/>
          <w:sz w:val="24"/>
          <w:szCs w:val="24"/>
          <w:lang w:eastAsia="zh-CN"/>
        </w:rPr>
        <w:t>（一）</w:t>
      </w:r>
      <w:r>
        <w:rPr>
          <w:rFonts w:hint="eastAsia"/>
          <w:sz w:val="24"/>
          <w:szCs w:val="24"/>
        </w:rPr>
        <w:t>保证质量的管理措施</w:t>
      </w:r>
      <w:bookmarkEnd w:id="243"/>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1、根据本企业质量管理文件的规定，分别从过程控制和质量监督方面把好质量关，项目经理部建立相应的质量管理体系，对工程质量进行控制，并按公司有关要求明确项目经理部与公司关系。</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2、规定项目经理部管理层质量职责</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建造师：为工程质量第一责任人，实行质量终身制。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项目技术负责人：为工程质量管理负责人，对项目经理负责，实行质量终生制。各工长把住过程质量关，对自己所施工的部分工程实行终生制。并在该工程实行项目部、班组、专职质检员的三级质量管理。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3、建立质量保证和质量监督体系并有效运转。</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4、由公司派驻现场专职检查员按《工序质量检查方案》跟踪检查，把测量放线等关键工序，并作为质量控制点。</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5、推行全面质量管理，提高路基、安装工程质量</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1）、提高参战人员的QC意识，强化思想政治工作，以个人的工作质量保证工程质量。</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2）、制定质量管理制度和目标，并且展开横向落实到人，纵向落实到班组，从公司到项目部落实责任制把工程质量控制作为公司管理重点，获取优良工程。</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3）、组建“安装工程质量控制”、“土建工程质量控制”QC小组，凡工程质量通病均设置QC管理点开展QC活动，以全过程管理确保工程质量优良。</w:t>
      </w:r>
    </w:p>
    <w:p>
      <w:pPr>
        <w:pStyle w:val="4"/>
        <w:numPr>
          <w:ilvl w:val="2"/>
          <w:numId w:val="0"/>
        </w:numPr>
        <w:tabs>
          <w:tab w:val="clear" w:pos="862"/>
        </w:tabs>
        <w:ind w:left="142" w:leftChars="0"/>
        <w:rPr>
          <w:rFonts w:hint="eastAsia"/>
          <w:sz w:val="24"/>
          <w:szCs w:val="24"/>
        </w:rPr>
      </w:pPr>
      <w:bookmarkStart w:id="244" w:name="_Toc10854"/>
      <w:r>
        <w:rPr>
          <w:rFonts w:hint="eastAsia"/>
          <w:sz w:val="24"/>
          <w:szCs w:val="24"/>
          <w:lang w:eastAsia="zh-CN"/>
        </w:rPr>
        <w:t>（二）</w:t>
      </w:r>
      <w:r>
        <w:rPr>
          <w:rFonts w:hint="eastAsia"/>
          <w:sz w:val="24"/>
          <w:szCs w:val="24"/>
        </w:rPr>
        <w:t>技术保证措施</w:t>
      </w:r>
      <w:bookmarkEnd w:id="244"/>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所有分部分项工程均要严格按照施工设计图施工，施工中必须遵守和执行国家现行有关施工验收规范、各种质量验收标准以及建安操作规程，遵守上级部门制定的质量保证措施，按优质工程标准实施质量、技术管理和软件资料管理。根据本工程特点，拟定以下质量保证措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施工前，项目技术人员应认真熟悉图纸，了解设计意图，搞好图纸会审，将图纸中的问题及时解决在施工之前，项目技术负责人、施工责任工长应向操作班组进行施工要求、技术操作规程和操作方法书面交底，坚持“三检制度”，即自检、互检、交接检，以分项质量保分部质量，以分部质量保工程质量。</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2、施工中密切与质检、监理部门的配合，所有进场材料必须有生产许可证、合格证、出厂日期，并由建筑工程质量监理部门检查、监督，严禁使用“三证”不全的产品。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3、施工中发现图纸中的问题，应在施工前及时提出，由设计单位解决，不得主观臆断和更改，若因故需作修改，应由建设单位、设计单位及施工单位共同研究确定，并办理有关手续后方可进行修改。</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4、为确保工程质量，凡本工程采用的建筑材料及设备应符合有关质量标准规定，建筑材料的选择，颜色选定，应由建设单位、设计单位、施工单位共同研究确定。</w:t>
      </w:r>
    </w:p>
    <w:p>
      <w:pPr>
        <w:pStyle w:val="4"/>
        <w:numPr>
          <w:ilvl w:val="2"/>
          <w:numId w:val="0"/>
        </w:numPr>
        <w:tabs>
          <w:tab w:val="clear" w:pos="862"/>
        </w:tabs>
        <w:ind w:left="142" w:leftChars="0"/>
        <w:rPr>
          <w:rFonts w:hint="eastAsia"/>
          <w:sz w:val="24"/>
          <w:szCs w:val="24"/>
        </w:rPr>
      </w:pPr>
      <w:bookmarkStart w:id="245" w:name="_Toc11166"/>
      <w:r>
        <w:rPr>
          <w:rFonts w:hint="eastAsia"/>
          <w:sz w:val="24"/>
          <w:szCs w:val="24"/>
          <w:lang w:eastAsia="zh-CN"/>
        </w:rPr>
        <w:t>（三）</w:t>
      </w:r>
      <w:r>
        <w:rPr>
          <w:rFonts w:hint="eastAsia"/>
          <w:sz w:val="24"/>
          <w:szCs w:val="24"/>
        </w:rPr>
        <w:t>原材料质量保证措施</w:t>
      </w:r>
      <w:bookmarkEnd w:id="245"/>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1、对原材料材质标准严格把关。材料员对原材料、成品和半成品应先检验后收料，不合格的材料不准进场。</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2、对材质证明有怀疑或按规定需要复检的材料，应及时送检，未经检验合格，不得使用。</w:t>
      </w:r>
    </w:p>
    <w:p>
      <w:pPr>
        <w:pStyle w:val="3"/>
        <w:ind w:left="0" w:leftChars="0" w:firstLine="0" w:firstLineChars="0"/>
        <w:rPr>
          <w:rFonts w:hint="eastAsia"/>
        </w:rPr>
      </w:pPr>
      <w:bookmarkStart w:id="246" w:name="_Toc258355463"/>
      <w:bookmarkStart w:id="247" w:name="_Toc268703618"/>
      <w:bookmarkStart w:id="248" w:name="_Toc129"/>
      <w:bookmarkStart w:id="249" w:name="_Toc3643"/>
      <w:bookmarkStart w:id="250" w:name="_Toc32052"/>
      <w:bookmarkStart w:id="251" w:name="_Toc24316"/>
      <w:bookmarkStart w:id="252" w:name="_Toc22159"/>
      <w:r>
        <w:rPr>
          <w:rFonts w:hint="eastAsia"/>
          <w:lang w:eastAsia="zh-CN"/>
        </w:rPr>
        <w:t>第三节：</w:t>
      </w:r>
      <w:r>
        <w:rPr>
          <w:rFonts w:hint="eastAsia"/>
        </w:rPr>
        <w:t>统计技术应用</w:t>
      </w:r>
      <w:bookmarkEnd w:id="246"/>
      <w:bookmarkEnd w:id="247"/>
      <w:bookmarkEnd w:id="248"/>
      <w:bookmarkEnd w:id="249"/>
      <w:bookmarkEnd w:id="250"/>
      <w:bookmarkEnd w:id="251"/>
      <w:bookmarkEnd w:id="252"/>
    </w:p>
    <w:p>
      <w:pPr>
        <w:pStyle w:val="4"/>
        <w:numPr>
          <w:ilvl w:val="2"/>
          <w:numId w:val="0"/>
        </w:numPr>
        <w:tabs>
          <w:tab w:val="clear" w:pos="862"/>
        </w:tabs>
        <w:ind w:left="142" w:leftChars="0"/>
        <w:rPr>
          <w:rFonts w:hint="eastAsia"/>
          <w:sz w:val="24"/>
          <w:szCs w:val="24"/>
        </w:rPr>
      </w:pPr>
      <w:bookmarkStart w:id="253" w:name="_Toc11559"/>
      <w:r>
        <w:rPr>
          <w:rFonts w:hint="eastAsia"/>
          <w:sz w:val="24"/>
          <w:szCs w:val="24"/>
          <w:lang w:eastAsia="zh-CN"/>
        </w:rPr>
        <w:t>（一）</w:t>
      </w:r>
      <w:r>
        <w:rPr>
          <w:rFonts w:hint="eastAsia"/>
          <w:sz w:val="24"/>
          <w:szCs w:val="24"/>
        </w:rPr>
        <w:t>职责和权限</w:t>
      </w:r>
      <w:bookmarkEnd w:id="253"/>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1、本项目统计技术应用由总工程师负责，工程科实施归口管理，项目专业组负责实施；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2、工程科负责统计技术应用的确定、监督实施和应用结果自勺组织评价及档案的建立和保管；</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3、当项目各专业组(部门)根据需要提出统计技术应用计划时，可报工程科审批后实施；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4、工程科对统计技术应用计划的实施进行监督检查和指导帮助，并定期作出分析和总结，对取得的成果报总工程师审批；</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5、统计技术应用成果资料，可作为制定纠正和预防措施的信息输入。</w:t>
      </w:r>
    </w:p>
    <w:p>
      <w:pPr>
        <w:pStyle w:val="4"/>
        <w:numPr>
          <w:ilvl w:val="2"/>
          <w:numId w:val="0"/>
        </w:numPr>
        <w:tabs>
          <w:tab w:val="clear" w:pos="862"/>
        </w:tabs>
        <w:ind w:left="142" w:leftChars="0"/>
        <w:rPr>
          <w:rFonts w:hint="eastAsia"/>
          <w:sz w:val="24"/>
          <w:szCs w:val="24"/>
        </w:rPr>
      </w:pPr>
      <w:bookmarkStart w:id="254" w:name="_Toc479"/>
      <w:r>
        <w:rPr>
          <w:rFonts w:hint="eastAsia"/>
          <w:sz w:val="24"/>
          <w:szCs w:val="24"/>
          <w:lang w:eastAsia="zh-CN"/>
        </w:rPr>
        <w:t>（二）</w:t>
      </w:r>
      <w:r>
        <w:rPr>
          <w:rFonts w:hint="eastAsia"/>
          <w:sz w:val="24"/>
          <w:szCs w:val="24"/>
        </w:rPr>
        <w:t>常用的统计技术</w:t>
      </w:r>
      <w:bookmarkEnd w:id="254"/>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1、用于问题分析的直方图、排列图、因果图、分层法等；</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2、用于过程连续监控自'控制图等；</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3、采用数理统计的各种抽样检验方法：随机抽样、等距抽样、分层抽样、整群抽样等；</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4、采用PDPC法控制施工安全生产。</w:t>
      </w:r>
    </w:p>
    <w:p>
      <w:pPr>
        <w:pStyle w:val="4"/>
        <w:numPr>
          <w:ilvl w:val="2"/>
          <w:numId w:val="0"/>
        </w:numPr>
        <w:tabs>
          <w:tab w:val="clear" w:pos="862"/>
        </w:tabs>
        <w:ind w:left="142" w:leftChars="0"/>
        <w:rPr>
          <w:rFonts w:hint="eastAsia"/>
          <w:sz w:val="24"/>
          <w:szCs w:val="24"/>
        </w:rPr>
      </w:pPr>
      <w:bookmarkStart w:id="255" w:name="_Toc7667"/>
      <w:r>
        <w:rPr>
          <w:rFonts w:hint="eastAsia"/>
          <w:sz w:val="24"/>
          <w:szCs w:val="24"/>
          <w:lang w:eastAsia="zh-CN"/>
        </w:rPr>
        <w:t>（三）</w:t>
      </w:r>
      <w:r>
        <w:rPr>
          <w:rFonts w:hint="eastAsia"/>
          <w:sz w:val="24"/>
          <w:szCs w:val="24"/>
        </w:rPr>
        <w:t>统计技术应用</w:t>
      </w:r>
      <w:bookmarkEnd w:id="255"/>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1、频数分布直方图(简称直方图)</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应用直方图可以检查和判断质量观状以及施工工序能力。</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2、排列图</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排列图是运用“关键的少数、次要自勺多数”的原理，帮助抓住主要问题，即主要矛盾或矛盾的主要方面，对症下药，逐层解决问题。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本项目QC小组活动中，针对施工中出现的质量问题进行调查分析，应用排列图寻找影响质量或造成不合格的主次因素，以及对比采取纠正措施前后的效果。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3、因果图</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因果图主要应用于分析和表达某种质量问题或结果与影响因素之间的因果关系，找出根源症状，解决问题。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1)用于工程质量预控。工程科可运用因果图针对工程中某些重要的部位的施工，借鉴</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以往的施工经验，对施工中可能发生的质量问题的各种原因进行系统分析，对其中的主要原因在施工前预先采取措施加以控制。</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用于原因分析。项目QC小组运用因果图对工程施工中出现的质量问题从人、机器设备、材料、工艺方法、环境五大方面进行分析，找出因素与问题之间的因果关系，追根求源，查找要因，以便采取措施有效地解决问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3)控制图</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控制图主要应用于诊断某工序过程的稳定性和是否处于受控的稳定状态。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4)分层法</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用分层法把具有不同性质的数据和错综复杂自勺影响因素按类划分，理顺关系，分析清楚，从而更有利于找到问题的根本所在，以便制定有效的措施。</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本项目可运用分层法范围较广，如原材料检测、操作工人工作质量的分析、归类、考核、砼强度检测等，施工过程中可根据实际情况选用。</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5)随机抽样、分层抽样、等距抽样、整群抽样等方法的应用</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(1)随机抽样；运用于原材料的送检抽样，主要运用者为材料员、试验员。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(2)分层抽样：运用于工程质量检验，主要运用者为质检员以及竣工质量验收</w:t>
      </w:r>
    </w:p>
    <w:p>
      <w:pPr>
        <w:pageBreakBefore w:val="0"/>
        <w:widowControl w:val="0"/>
        <w:kinsoku/>
        <w:wordWrap/>
        <w:overflowPunct/>
        <w:topLinePunct w:val="0"/>
        <w:bidi w:val="0"/>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(3)等距抽样：运用于过程半成品检验，如砼坍落度检验，主要运用者为试验员。</w:t>
      </w:r>
    </w:p>
    <w:p>
      <w:pPr>
        <w:pageBreakBefore w:val="0"/>
        <w:widowControl w:val="0"/>
        <w:kinsoku/>
        <w:wordWrap/>
        <w:overflowPunct/>
        <w:topLinePunct w:val="0"/>
        <w:bidi w:val="0"/>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(4)整群抽样：运用于原材料的送检抽样，主要运用者为材料员、试验员。</w:t>
      </w:r>
    </w:p>
    <w:p>
      <w:pPr>
        <w:pageBreakBefore w:val="0"/>
        <w:widowControl w:val="0"/>
        <w:kinsoku/>
        <w:wordWrap/>
        <w:overflowPunct/>
        <w:topLinePunct w:val="0"/>
        <w:bidi w:val="0"/>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b w:val="0"/>
          <w:bCs/>
          <w:sz w:val="24"/>
          <w:szCs w:val="24"/>
        </w:rPr>
      </w:pPr>
    </w:p>
    <w:p>
      <w:pPr>
        <w:pageBreakBefore w:val="0"/>
        <w:widowControl w:val="0"/>
        <w:kinsoku/>
        <w:wordWrap/>
        <w:overflowPunct/>
        <w:topLinePunct w:val="0"/>
        <w:bidi w:val="0"/>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b w:val="0"/>
          <w:bCs/>
          <w:sz w:val="28"/>
          <w:szCs w:val="28"/>
        </w:rPr>
      </w:pPr>
    </w:p>
    <w:p>
      <w:pPr>
        <w:pStyle w:val="2"/>
        <w:rPr>
          <w:rFonts w:hint="eastAsia"/>
          <w:sz w:val="32"/>
          <w:szCs w:val="32"/>
        </w:rPr>
      </w:pPr>
      <w:bookmarkStart w:id="256" w:name="_Toc25393"/>
      <w:bookmarkStart w:id="257" w:name="_Toc464074451"/>
      <w:bookmarkStart w:id="258" w:name="_Toc464057393"/>
      <w:bookmarkStart w:id="259" w:name="_Toc464056280"/>
      <w:bookmarkStart w:id="260" w:name="_Toc30400"/>
      <w:bookmarkStart w:id="261" w:name="_Toc160"/>
      <w:r>
        <w:rPr>
          <w:rFonts w:hint="eastAsia"/>
          <w:sz w:val="32"/>
          <w:szCs w:val="32"/>
        </w:rPr>
        <w:t>第</w:t>
      </w:r>
      <w:r>
        <w:rPr>
          <w:rFonts w:hint="eastAsia"/>
          <w:sz w:val="32"/>
          <w:szCs w:val="32"/>
          <w:lang w:eastAsia="zh-CN"/>
        </w:rPr>
        <w:t>七</w:t>
      </w:r>
      <w:r>
        <w:rPr>
          <w:rFonts w:hint="eastAsia"/>
          <w:sz w:val="32"/>
          <w:szCs w:val="32"/>
        </w:rPr>
        <w:t xml:space="preserve">章 </w:t>
      </w:r>
      <w:r>
        <w:rPr>
          <w:rFonts w:hint="eastAsia"/>
          <w:sz w:val="32"/>
          <w:szCs w:val="32"/>
          <w:lang w:val="en-US" w:eastAsia="zh-CN"/>
        </w:rPr>
        <w:t xml:space="preserve"> </w:t>
      </w:r>
      <w:r>
        <w:rPr>
          <w:rFonts w:hint="eastAsia"/>
          <w:sz w:val="32"/>
          <w:szCs w:val="32"/>
        </w:rPr>
        <w:t>安全管理体系与措施</w:t>
      </w:r>
      <w:bookmarkEnd w:id="256"/>
      <w:bookmarkEnd w:id="257"/>
      <w:bookmarkEnd w:id="258"/>
      <w:bookmarkEnd w:id="259"/>
      <w:bookmarkEnd w:id="260"/>
      <w:bookmarkEnd w:id="261"/>
    </w:p>
    <w:p>
      <w:pPr>
        <w:pStyle w:val="3"/>
        <w:ind w:left="0" w:leftChars="0" w:firstLine="0" w:firstLineChars="0"/>
        <w:rPr>
          <w:rFonts w:hint="eastAsia"/>
          <w:sz w:val="24"/>
          <w:szCs w:val="24"/>
        </w:rPr>
      </w:pPr>
      <w:bookmarkStart w:id="262" w:name="_Toc346370839"/>
      <w:bookmarkStart w:id="263" w:name="_Toc346370931"/>
      <w:bookmarkStart w:id="264" w:name="_Toc83962395"/>
      <w:bookmarkStart w:id="265" w:name="_Toc464074452"/>
      <w:bookmarkStart w:id="266" w:name="_Toc464056281"/>
      <w:bookmarkStart w:id="267" w:name="_Toc464057394"/>
      <w:bookmarkStart w:id="268" w:name="_Toc31648"/>
      <w:bookmarkStart w:id="269" w:name="_Toc20087"/>
      <w:bookmarkStart w:id="270" w:name="_Toc9707"/>
      <w:r>
        <w:rPr>
          <w:rFonts w:hint="eastAsia"/>
          <w:sz w:val="24"/>
          <w:szCs w:val="24"/>
          <w:lang w:eastAsia="zh-CN"/>
        </w:rPr>
        <w:t>第一节：</w:t>
      </w:r>
      <w:r>
        <w:rPr>
          <w:rFonts w:hint="eastAsia"/>
          <w:sz w:val="24"/>
          <w:szCs w:val="24"/>
        </w:rPr>
        <w:t>安全目标及保证体系</w:t>
      </w:r>
      <w:bookmarkEnd w:id="262"/>
      <w:bookmarkEnd w:id="263"/>
      <w:bookmarkEnd w:id="264"/>
      <w:bookmarkEnd w:id="265"/>
      <w:bookmarkEnd w:id="266"/>
      <w:bookmarkEnd w:id="267"/>
      <w:bookmarkEnd w:id="268"/>
      <w:bookmarkEnd w:id="269"/>
      <w:bookmarkEnd w:id="270"/>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本工程安全目标为</w:t>
      </w:r>
      <w:r>
        <w:rPr>
          <w:rFonts w:hint="eastAsia" w:asciiTheme="minorEastAsia" w:hAnsiTheme="minorEastAsia" w:eastAsiaTheme="minorEastAsia" w:cstheme="minorEastAsia"/>
          <w:b w:val="0"/>
          <w:bCs w:val="0"/>
          <w:sz w:val="24"/>
          <w:szCs w:val="24"/>
          <w:shd w:val="pct10" w:color="auto" w:fill="FFFFFF"/>
        </w:rPr>
        <w:t>责任事故死亡率为零</w:t>
      </w:r>
      <w:r>
        <w:rPr>
          <w:rFonts w:hint="eastAsia" w:asciiTheme="minorEastAsia" w:hAnsiTheme="minorEastAsia" w:eastAsiaTheme="minorEastAsia" w:cstheme="minorEastAsia"/>
          <w:b w:val="0"/>
          <w:bCs w:val="0"/>
          <w:sz w:val="24"/>
          <w:szCs w:val="24"/>
        </w:rPr>
        <w:t>。</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我公司承诺：若安全目标达不到上述要求，我公司将接受业主按招标文件或合同条款给予的处罚。</w:t>
      </w:r>
    </w:p>
    <w:p>
      <w:pPr>
        <w:pStyle w:val="22"/>
        <w:pageBreakBefore w:val="0"/>
        <w:widowControl w:val="0"/>
        <w:numPr>
          <w:ilvl w:val="0"/>
          <w:numId w:val="0"/>
        </w:numPr>
        <w:kinsoku/>
        <w:wordWrap/>
        <w:overflowPunct/>
        <w:topLinePunct w:val="0"/>
        <w:bidi w:val="0"/>
        <w:spacing w:before="144" w:after="144" w:line="500" w:lineRule="exact"/>
        <w:ind w:right="0" w:rightChars="0"/>
        <w:rPr>
          <w:rStyle w:val="23"/>
          <w:rFonts w:hint="eastAsia"/>
          <w:sz w:val="24"/>
          <w:szCs w:val="24"/>
        </w:rPr>
      </w:pPr>
      <w:bookmarkStart w:id="271" w:name="_Toc83962397"/>
      <w:bookmarkStart w:id="272" w:name="_Toc1368"/>
      <w:bookmarkStart w:id="273" w:name="_Toc39143112"/>
      <w:bookmarkStart w:id="274" w:name="_Toc346370933"/>
      <w:bookmarkStart w:id="275" w:name="_Toc464074453"/>
      <w:bookmarkStart w:id="276" w:name="_Toc464056282"/>
      <w:bookmarkStart w:id="277" w:name="_Toc464057395"/>
      <w:bookmarkStart w:id="278" w:name="_Toc346370841"/>
      <w:r>
        <w:rPr>
          <w:rStyle w:val="23"/>
          <w:rFonts w:hint="eastAsia"/>
          <w:sz w:val="24"/>
          <w:szCs w:val="24"/>
          <w:lang w:eastAsia="zh-CN"/>
        </w:rPr>
        <w:t>（一）</w:t>
      </w:r>
      <w:r>
        <w:rPr>
          <w:rStyle w:val="23"/>
          <w:rFonts w:hint="eastAsia"/>
          <w:sz w:val="24"/>
          <w:szCs w:val="24"/>
        </w:rPr>
        <w:t>组织及保证体系</w:t>
      </w:r>
      <w:bookmarkEnd w:id="271"/>
      <w:bookmarkEnd w:id="272"/>
      <w:bookmarkEnd w:id="273"/>
      <w:bookmarkEnd w:id="274"/>
      <w:bookmarkEnd w:id="275"/>
      <w:bookmarkEnd w:id="276"/>
      <w:bookmarkEnd w:id="277"/>
      <w:bookmarkEnd w:id="278"/>
    </w:p>
    <w:p>
      <w:pPr>
        <w:pStyle w:val="24"/>
        <w:pageBreakBefore w:val="0"/>
        <w:widowControl w:val="0"/>
        <w:kinsoku/>
        <w:wordWrap/>
        <w:overflowPunct/>
        <w:topLinePunct w:val="0"/>
        <w:bidi w:val="0"/>
        <w:spacing w:line="500" w:lineRule="exact"/>
        <w:ind w:right="0" w:rightChars="0" w:firstLine="47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1）、安全管理组织机构如下：</w:t>
      </w:r>
      <w:r>
        <w:rPr>
          <w:rFonts w:hint="eastAsia" w:asciiTheme="minorEastAsia" w:hAnsiTheme="minorEastAsia" w:eastAsiaTheme="minorEastAsia" w:cstheme="minorEastAsia"/>
          <w:b w:val="0"/>
          <w:bCs w:val="0"/>
          <w:sz w:val="24"/>
          <w:szCs w:val="24"/>
        </w:rPr>
        <w:fldChar w:fldCharType="begin" w:fldLock="1"/>
      </w:r>
      <w:r>
        <w:rPr>
          <w:rFonts w:hint="eastAsia" w:asciiTheme="minorEastAsia" w:hAnsiTheme="minorEastAsia" w:eastAsiaTheme="minorEastAsia" w:cstheme="minorEastAsia"/>
          <w:b w:val="0"/>
          <w:bCs w:val="0"/>
          <w:sz w:val="24"/>
          <w:szCs w:val="24"/>
        </w:rPr>
        <w:instrText xml:space="preserve">ref  SHAPE  \* MERGEFORMAT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fldChar w:fldCharType="end"/>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Style w:val="25"/>
          <w:rFonts w:hint="eastAsia" w:asciiTheme="minorEastAsia" w:hAnsiTheme="minorEastAsia" w:eastAsiaTheme="minorEastAsia" w:cstheme="minorEastAsia"/>
          <w:b w:val="0"/>
          <w:bCs w:val="0"/>
          <w:sz w:val="24"/>
          <w:szCs w:val="24"/>
        </w:rPr>
        <w:t>①　成立以项目经理为首，有施工员、安全员、技术员、班组长等参加的安全生产管理小组，检查监督施工现场及班组安全制度的贯彻执行，做好安全日检</w:t>
      </w:r>
      <w:r>
        <w:rPr>
          <w:rFonts w:hint="eastAsia" w:asciiTheme="minorEastAsia" w:hAnsiTheme="minorEastAsia" w:eastAsiaTheme="minorEastAsia" w:cstheme="minorEastAsia"/>
          <w:b w:val="0"/>
          <w:bCs w:val="0"/>
          <w:sz w:val="24"/>
          <w:szCs w:val="24"/>
        </w:rPr>
        <w:t>记录，并对违反安全规定的人员进行处罚。以集团安全生产副经理及质安部成员组成安全管理领导小组，负责安全施工保证体系的管理，检查组织对安全隐患的突击检查。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　工地安全管理小组，由项目部主管安全生产的负责人担任领导，成员包括技术员为专职安全督导员，负责工地安全施工管理，并由专职安全督导员负责具体安全事务的监督。班组施工管理兼职安全员，负责组织班组工人的安全施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  建立和实施安全生产责任制：项目经理是安全第一责任人，主管施工生产的项目副经理是安全生产直接责任人，项目总工程师对劳动保护和安全生产的技术工作负责。</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2）、安全体证体系</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生产是企业健康发展的基础之一，确保施工全过程的安全是企业的重要课题，我司制订并完善了一套安全生产的保证措施，责任落实到人，项目经理是项目安全生产第一责任人，项目副经理是项目安全生产直接责任人，项目总工程师对劳动保护和安全生产的技术工作负责。并分别与公司签订责任书。项目部设立3名专职安全员，其职责包括制定健康保护与事故预防措施、检查所有的安全规则条例的实施情况等。</w:t>
      </w:r>
    </w:p>
    <w:p>
      <w:pPr>
        <w:pStyle w:val="4"/>
        <w:numPr>
          <w:ilvl w:val="2"/>
          <w:numId w:val="0"/>
        </w:numPr>
        <w:tabs>
          <w:tab w:val="clear" w:pos="862"/>
        </w:tabs>
        <w:ind w:left="142" w:leftChars="0"/>
        <w:rPr>
          <w:rFonts w:hint="eastAsia"/>
          <w:sz w:val="24"/>
          <w:szCs w:val="24"/>
        </w:rPr>
      </w:pPr>
      <w:bookmarkStart w:id="279" w:name="_Toc346370842"/>
      <w:bookmarkStart w:id="280" w:name="_Toc464057396"/>
      <w:bookmarkStart w:id="281" w:name="_Toc346370934"/>
      <w:bookmarkStart w:id="282" w:name="_Toc464074454"/>
      <w:bookmarkStart w:id="283" w:name="_Toc14729"/>
      <w:bookmarkStart w:id="284" w:name="_Toc39143113"/>
      <w:bookmarkStart w:id="285" w:name="_Toc83962398"/>
      <w:bookmarkStart w:id="286" w:name="_Toc464056283"/>
      <w:r>
        <w:rPr>
          <w:rFonts w:hint="eastAsia"/>
          <w:sz w:val="24"/>
          <w:szCs w:val="24"/>
        </w:rPr>
        <w:t>（</w:t>
      </w:r>
      <w:r>
        <w:rPr>
          <w:rFonts w:hint="eastAsia"/>
          <w:sz w:val="24"/>
          <w:szCs w:val="24"/>
          <w:lang w:eastAsia="zh-CN"/>
        </w:rPr>
        <w:t>二</w:t>
      </w:r>
      <w:r>
        <w:rPr>
          <w:rFonts w:hint="eastAsia"/>
          <w:sz w:val="24"/>
          <w:szCs w:val="24"/>
        </w:rPr>
        <w:t>）制度</w:t>
      </w:r>
      <w:bookmarkEnd w:id="279"/>
      <w:bookmarkEnd w:id="280"/>
      <w:bookmarkEnd w:id="281"/>
      <w:bookmarkEnd w:id="282"/>
      <w:bookmarkEnd w:id="283"/>
      <w:bookmarkEnd w:id="284"/>
      <w:bookmarkEnd w:id="285"/>
      <w:bookmarkEnd w:id="286"/>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生产管理和技术管理的规章制度，是统一组织职工进行生产活动的准则，是保证正常生产的有力工具。没有规章制度，就没有准绳，就容易出问题，因此为保证本工程的安全生产，建立和健全切实可行的规章制度：</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1）、安全生产制度</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建立和认真执行</w:t>
      </w:r>
      <w:r>
        <w:rPr>
          <w:rFonts w:hint="eastAsia" w:asciiTheme="minorEastAsia" w:hAnsiTheme="minorEastAsia" w:eastAsiaTheme="minorEastAsia" w:cstheme="minorEastAsia"/>
          <w:b w:val="0"/>
          <w:bCs w:val="0"/>
          <w:sz w:val="24"/>
          <w:szCs w:val="24"/>
          <w:shd w:val="pct10" w:color="auto" w:fill="FFFFFF"/>
        </w:rPr>
        <w:t>安全生产责任制</w:t>
      </w:r>
      <w:r>
        <w:rPr>
          <w:rFonts w:hint="eastAsia" w:asciiTheme="minorEastAsia" w:hAnsiTheme="minorEastAsia" w:eastAsiaTheme="minorEastAsia" w:cstheme="minorEastAsia"/>
          <w:b w:val="0"/>
          <w:bCs w:val="0"/>
          <w:sz w:val="24"/>
          <w:szCs w:val="24"/>
        </w:rPr>
        <w:t>，做到分级负责，分片负责，事事有人负责，时时有人负责，把坚持“</w:t>
      </w:r>
      <w:r>
        <w:rPr>
          <w:rFonts w:hint="eastAsia" w:asciiTheme="minorEastAsia" w:hAnsiTheme="minorEastAsia" w:eastAsiaTheme="minorEastAsia" w:cstheme="minorEastAsia"/>
          <w:b w:val="0"/>
          <w:bCs w:val="0"/>
          <w:sz w:val="24"/>
          <w:szCs w:val="24"/>
          <w:shd w:val="pct10" w:color="auto" w:fill="FFFFFF"/>
        </w:rPr>
        <w:t>安全第一、预防为主</w:t>
      </w:r>
      <w:r>
        <w:rPr>
          <w:rFonts w:hint="eastAsia" w:asciiTheme="minorEastAsia" w:hAnsiTheme="minorEastAsia" w:eastAsiaTheme="minorEastAsia" w:cstheme="minorEastAsia"/>
          <w:b w:val="0"/>
          <w:bCs w:val="0"/>
          <w:sz w:val="24"/>
          <w:szCs w:val="24"/>
        </w:rPr>
        <w:t>”的安全生产方针贯彻到日常生产的各个环节中去，把安全生产真正地统一起来。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工程项目经理是项目安全生产第一责任人，项目副经理是项目安全生产直接责任人，并分别与公司签订责任书。项目部设立3名专职安全员，其职责包括制定健康保护与事故预防措施、检查所有的安全规则条例的实施情况等。</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2）、安全教育制度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项目部经常利用各种有效形式，广泛开展安全生产宣传活动，组织职工学习有关安全生产的政策、法令、教育职工树立安全和生产统一的思想，自觉遵守安全生产规章制度。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3）、安全技术措施制度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安全技术措施是施工设计的重要组成部分，是指导安全产的技术文件，也是进行安全生交底的重要依据，因此，没有编制安全技术措施的工程一律不准施工。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4）、安全交底制度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交底是具体贯彻安全技术措施的主要方法，是一项经常性的工作，也是最实际最深刻的安全教育。各级领导在布置生产任务时，对施工安全要提出明确的要求，把施工技术和安全技术同时交底，并组织工人讨论，订立保证安全措施，使人人心中有数，个个做到安全。</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5）、安全检查制度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为了及时发现和消除不安全因素，应加强经常性的安全检查，项目部要保证检查制度的落实，规定检查时间和参加检查的人员。项目部每两周检查一次，施工班组每天检查一次。非定期检查视工程进度进行，在施工准备前、危险性大、季节变化、节假日前后要加强检查并根据施工和季节变化的特点，每年定期地进行二次至四次群众性安全检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6）、事故分析制度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项目部严肃认真地贯彻执行国务院颁发的《工人职员伤亡事故报告规程》，发生工伤事故后，应组织实地调查，找出事故原因，掌握事故发生的规律，采取预防措施。</w:t>
      </w:r>
    </w:p>
    <w:p>
      <w:pPr>
        <w:pStyle w:val="4"/>
        <w:numPr>
          <w:ilvl w:val="2"/>
          <w:numId w:val="0"/>
        </w:numPr>
        <w:tabs>
          <w:tab w:val="clear" w:pos="862"/>
        </w:tabs>
        <w:ind w:left="142" w:leftChars="0"/>
        <w:rPr>
          <w:rFonts w:hint="eastAsia"/>
          <w:sz w:val="24"/>
          <w:szCs w:val="24"/>
        </w:rPr>
      </w:pPr>
      <w:bookmarkStart w:id="287" w:name="_Toc346370843"/>
      <w:bookmarkStart w:id="288" w:name="_Toc2475"/>
      <w:bookmarkStart w:id="289" w:name="_Toc39143114"/>
      <w:bookmarkStart w:id="290" w:name="_Toc346370935"/>
      <w:bookmarkStart w:id="291" w:name="_Toc464074455"/>
      <w:bookmarkStart w:id="292" w:name="_Toc464057397"/>
      <w:bookmarkStart w:id="293" w:name="_Toc83962399"/>
      <w:bookmarkStart w:id="294" w:name="_Toc464056284"/>
      <w:r>
        <w:rPr>
          <w:rFonts w:hint="eastAsia"/>
          <w:sz w:val="24"/>
          <w:szCs w:val="24"/>
        </w:rPr>
        <w:t>（</w:t>
      </w:r>
      <w:r>
        <w:rPr>
          <w:rFonts w:hint="eastAsia"/>
          <w:sz w:val="24"/>
          <w:szCs w:val="24"/>
          <w:lang w:eastAsia="zh-CN"/>
        </w:rPr>
        <w:t>三</w:t>
      </w:r>
      <w:r>
        <w:rPr>
          <w:rFonts w:hint="eastAsia"/>
          <w:sz w:val="24"/>
          <w:szCs w:val="24"/>
        </w:rPr>
        <w:t>）技术措施</w:t>
      </w:r>
      <w:bookmarkEnd w:id="287"/>
      <w:bookmarkEnd w:id="288"/>
      <w:bookmarkEnd w:id="289"/>
      <w:bookmarkEnd w:id="290"/>
      <w:bookmarkEnd w:id="291"/>
      <w:bookmarkEnd w:id="292"/>
      <w:bookmarkEnd w:id="293"/>
      <w:bookmarkEnd w:id="294"/>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1）、项目开工前，编制实施性安全技术措施和安全生产计划，把安全工作做在前面。</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2）、对施工难度大、危险性高的分项工程编制专项安全技术措施，确保施工安全。</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严格执行逐级安全技术交底制度。施工前由项目总工程师组织有关人员进行详细的安全技术交底和现场管线状况及其保护措施，并履行签字手续备案待查。各施工队安全员组织对施工班组及具体操作人员进行安全技术交底。专职安全员对安全措施的执行情况进行监督，并做好记录。</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施工现场实施机械安全管理及安装验收制度，施工机械、机具和电气设备，在安装前按照安全技术标准进行检测，经检测合格后方可安装，经验收确认状况良好后方可运行。机械操作人员定期维护、保养机械，确保完好率和使用率，严禁带病工作。</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5）、施工用电按《施工现场临时用电安全技术规范》要求进行设计、检测。所有电力设备设专人检查维护，并设示警标志。</w:t>
      </w:r>
    </w:p>
    <w:p>
      <w:pPr>
        <w:pStyle w:val="4"/>
        <w:numPr>
          <w:ilvl w:val="2"/>
          <w:numId w:val="0"/>
        </w:numPr>
        <w:tabs>
          <w:tab w:val="clear" w:pos="862"/>
        </w:tabs>
        <w:ind w:left="142" w:leftChars="0"/>
        <w:rPr>
          <w:rFonts w:hint="eastAsia"/>
          <w:sz w:val="24"/>
          <w:szCs w:val="24"/>
        </w:rPr>
      </w:pPr>
      <w:bookmarkStart w:id="295" w:name="_Toc346370936"/>
      <w:bookmarkStart w:id="296" w:name="_Toc464056285"/>
      <w:bookmarkStart w:id="297" w:name="_Toc464074456"/>
      <w:bookmarkStart w:id="298" w:name="_Toc464057398"/>
      <w:bookmarkStart w:id="299" w:name="_Toc346370844"/>
      <w:bookmarkStart w:id="300" w:name="_Toc83962400"/>
      <w:bookmarkStart w:id="301" w:name="_Toc39143115"/>
      <w:bookmarkStart w:id="302" w:name="_Toc11672"/>
      <w:r>
        <w:rPr>
          <w:rFonts w:hint="eastAsia"/>
          <w:sz w:val="24"/>
          <w:szCs w:val="24"/>
        </w:rPr>
        <w:t>（</w:t>
      </w:r>
      <w:r>
        <w:rPr>
          <w:rFonts w:hint="eastAsia"/>
          <w:sz w:val="24"/>
          <w:szCs w:val="24"/>
          <w:lang w:eastAsia="zh-CN"/>
        </w:rPr>
        <w:t>四</w:t>
      </w:r>
      <w:r>
        <w:rPr>
          <w:rFonts w:hint="eastAsia"/>
          <w:sz w:val="24"/>
          <w:szCs w:val="24"/>
        </w:rPr>
        <w:t>）落实方法与措施</w:t>
      </w:r>
      <w:bookmarkEnd w:id="295"/>
      <w:bookmarkEnd w:id="296"/>
      <w:bookmarkEnd w:id="297"/>
      <w:bookmarkEnd w:id="298"/>
      <w:bookmarkEnd w:id="299"/>
      <w:bookmarkEnd w:id="300"/>
      <w:bookmarkEnd w:id="301"/>
      <w:bookmarkEnd w:id="302"/>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1、现场安全管理</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①、根据各工种特点，有计划按时配发劳动保护用品。进入施工现场人员，必须佩带安全帽，特殊工种按规定要佩带好防护用品。</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施工现场的布置符合防火、防爆、防雷电等安全规定和文明施工的要求，施工现场的生活办公用房、仓库、全技术管理办法，经监理、业主审批同意后实施。材料堆放场、停车场、修理场等按批准的总平面布置图进行布置。</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③、房屋、库棚、料场等的消防安全距离符合《消防法》的规定。室内不得堆放易燃品；严禁在木材加工场、料场等处吸烟；现场的易燃杂物随时清除，严禁在有火种的场所附近堆放。</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④、夜间施工须配备足够的照明灯具，保证有足够的照明度。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⑤、在有高压线经过的地方，在进行施工前，先由测量人员准确测出悬高，确认满足施工安全要求后方可进行施工。若因净高太小不能施工，则会同设计单位及电力局共同协商解决。</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⑥、机械挖土</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Ａ、机械挖土时，必须严格遵守施工挖土机械的安全技术操作规程。挖土前，在挖土机臂杆回转半径范围内，不许进行其它工作。</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Ｂ、基坑内施工人员未离开挖土机臂杆旋转半径范围内，机械操作人员不准从事挖土作业。</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Ｃ、在地下管线附近工作时，顺着管线走向严格保持在1m以外的距离操作。</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2、用电安全措施</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⑴ 配电系统实行分线配电，设总、分配电箱，动力、照明配电箱，不同用途的电箱加注相应的文字标识，箱体外观完整、牢固、防雨防尘。</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⑵ 各施工人员应掌握安全用电的基本常识和所用设备性能，用电人员各自保护好设备的负荷线、地线和开关，关现问题及时找电工解决，严禁非专业电气操作人员乱动电器设备。</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⑶ 所有用电设备，按规定设置漏电保护装置，金属外壳设置可靠的接零及接地保护，管期检查，发现问题及时处解决。</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⑷ 加强对使用电焊、电热设备、电动工具的安全管理，维修保管由专人负责。</w:t>
      </w:r>
    </w:p>
    <w:p>
      <w:pPr>
        <w:pageBreakBefore w:val="0"/>
        <w:widowControl w:val="0"/>
        <w:kinsoku/>
        <w:wordWrap/>
        <w:overflowPunct/>
        <w:topLinePunct w:val="0"/>
        <w:bidi w:val="0"/>
        <w:spacing w:line="500" w:lineRule="exact"/>
        <w:ind w:left="570"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3、机械安全措施</w:t>
      </w:r>
    </w:p>
    <w:p>
      <w:pPr>
        <w:pageBreakBefore w:val="0"/>
        <w:widowControl w:val="0"/>
        <w:kinsoku/>
        <w:wordWrap/>
        <w:overflowPunct/>
        <w:topLinePunct w:val="0"/>
        <w:bidi w:val="0"/>
        <w:spacing w:line="500" w:lineRule="exact"/>
        <w:ind w:right="0" w:rightChars="0" w:firstLine="57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⑴ 各种机械要有专人负责维修、保养，并经常对机械运行的关键部位进行检查，保证安全防护装置完好，设备装置附近设标志牌及安全使用规则牌。</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⑵ 各种机械设备视其工作性质、性能的不同搭设防尘、防雨、防砸、防噪音工棚等装置。</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⑶ 机械安装基础必须稳固，吊装机械臂下不得站人，操作时机械臂距架空线要符合安全规定。</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⑷ 运输车辆服从指挥，信号灯齐全，制动器机械性能良好。</w:t>
      </w:r>
    </w:p>
    <w:p>
      <w:pPr>
        <w:pageBreakBefore w:val="0"/>
        <w:widowControl w:val="0"/>
        <w:kinsoku/>
        <w:wordWrap/>
        <w:overflowPunct/>
        <w:topLinePunct w:val="0"/>
        <w:bidi w:val="0"/>
        <w:spacing w:line="500" w:lineRule="exact"/>
        <w:ind w:left="570"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4、防火、防雷安全措施</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⑴ 贯彻“预防为主、防消结合”的消防方针，施工中认真执行《中华人民共和国消防法》和省市有关消防防火管理规定。</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⑵ 落实“谁主管、谁负责”的原则，成立消防领导小组，明确任命工程各部门防责任人，各司其职。实行逐级消防责任制并检查执行，处理隐患、奖罚分明。</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⑶ 施工现场和生区临设按消防要求搭建，水源配置合理，配备齐全的消防器材。</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⑷ 加强雨天施工的组织管理、汽车检测工作，预防坑槽坍塌、雷击和交通事故。</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5、施工场地安全防护</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⑴ 施工现围蔽出口设专人看管，重点是村民进出通道，道路两侧严密封闭，以防行人跌落沟槽中。</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⑵ 施工现场设立明显指示牌和警示牌。</w:t>
      </w:r>
    </w:p>
    <w:p>
      <w:pPr>
        <w:pageBreakBefore w:val="0"/>
        <w:widowControl w:val="0"/>
        <w:kinsoku/>
        <w:wordWrap/>
        <w:overflowPunct/>
        <w:topLinePunct w:val="0"/>
        <w:bidi w:val="0"/>
        <w:spacing w:line="500" w:lineRule="exact"/>
        <w:ind w:right="0" w:rightChars="0" w:firstLine="52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0"/>
          <w:sz w:val="24"/>
          <w:szCs w:val="24"/>
        </w:rPr>
        <w:t>6、易燃、易</w:t>
      </w:r>
      <w:r>
        <w:rPr>
          <w:rFonts w:hint="eastAsia" w:asciiTheme="minorEastAsia" w:hAnsiTheme="minorEastAsia" w:eastAsiaTheme="minorEastAsia" w:cstheme="minorEastAsia"/>
          <w:b w:val="0"/>
          <w:bCs w:val="0"/>
          <w:sz w:val="24"/>
          <w:szCs w:val="24"/>
        </w:rPr>
        <w:t>爆物品安全保护措施</w:t>
      </w:r>
    </w:p>
    <w:p>
      <w:pPr>
        <w:pageBreakBefore w:val="0"/>
        <w:widowControl w:val="0"/>
        <w:kinsoku/>
        <w:wordWrap/>
        <w:overflowPunct/>
        <w:topLinePunct w:val="0"/>
        <w:bidi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⑴ 熟悉易燃、易</w:t>
      </w:r>
      <w:r>
        <w:rPr>
          <w:rFonts w:hint="eastAsia" w:asciiTheme="minorEastAsia" w:hAnsiTheme="minorEastAsia" w:eastAsiaTheme="minorEastAsia" w:cstheme="minorEastAsia"/>
          <w:b w:val="0"/>
          <w:bCs w:val="0"/>
          <w:sz w:val="24"/>
          <w:szCs w:val="24"/>
        </w:rPr>
        <w:t>爆物品</w:t>
      </w:r>
      <w:r>
        <w:rPr>
          <w:rFonts w:hint="eastAsia" w:asciiTheme="minorEastAsia" w:hAnsiTheme="minorEastAsia" w:eastAsiaTheme="minorEastAsia" w:cstheme="minorEastAsia"/>
          <w:b w:val="0"/>
          <w:bCs w:val="0"/>
          <w:spacing w:val="10"/>
          <w:sz w:val="24"/>
          <w:szCs w:val="24"/>
        </w:rPr>
        <w:t>性能和安全规则，并经有关管理部门考试合格，方可参加易燃、易</w:t>
      </w:r>
      <w:r>
        <w:rPr>
          <w:rFonts w:hint="eastAsia" w:asciiTheme="minorEastAsia" w:hAnsiTheme="minorEastAsia" w:eastAsiaTheme="minorEastAsia" w:cstheme="minorEastAsia"/>
          <w:b w:val="0"/>
          <w:bCs w:val="0"/>
          <w:sz w:val="24"/>
          <w:szCs w:val="24"/>
        </w:rPr>
        <w:t>爆物品的管理</w:t>
      </w:r>
      <w:r>
        <w:rPr>
          <w:rFonts w:hint="eastAsia" w:asciiTheme="minorEastAsia" w:hAnsiTheme="minorEastAsia" w:eastAsiaTheme="minorEastAsia" w:cstheme="minorEastAsia"/>
          <w:b w:val="0"/>
          <w:bCs w:val="0"/>
          <w:spacing w:val="10"/>
          <w:sz w:val="24"/>
          <w:szCs w:val="24"/>
        </w:rPr>
        <w:t>工作。</w:t>
      </w:r>
    </w:p>
    <w:p>
      <w:pPr>
        <w:pageBreakBefore w:val="0"/>
        <w:widowControl w:val="0"/>
        <w:kinsoku/>
        <w:wordWrap/>
        <w:overflowPunct/>
        <w:topLinePunct w:val="0"/>
        <w:bidi w:val="0"/>
        <w:spacing w:line="500" w:lineRule="exact"/>
        <w:ind w:right="0" w:rightChars="0" w:firstLine="585"/>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⑵ 工程所用易燃、易</w:t>
      </w:r>
      <w:r>
        <w:rPr>
          <w:rFonts w:hint="eastAsia" w:asciiTheme="minorEastAsia" w:hAnsiTheme="minorEastAsia" w:eastAsiaTheme="minorEastAsia" w:cstheme="minorEastAsia"/>
          <w:b w:val="0"/>
          <w:bCs w:val="0"/>
          <w:sz w:val="24"/>
          <w:szCs w:val="24"/>
        </w:rPr>
        <w:t>爆物品、</w:t>
      </w:r>
      <w:r>
        <w:rPr>
          <w:rFonts w:hint="eastAsia" w:asciiTheme="minorEastAsia" w:hAnsiTheme="minorEastAsia" w:eastAsiaTheme="minorEastAsia" w:cstheme="minorEastAsia"/>
          <w:b w:val="0"/>
          <w:bCs w:val="0"/>
          <w:spacing w:val="10"/>
          <w:sz w:val="24"/>
          <w:szCs w:val="24"/>
        </w:rPr>
        <w:t>材料要根据使用条件选用符合国家标准，并经过检查定性，符合质量要求方可使用。</w:t>
      </w:r>
    </w:p>
    <w:p>
      <w:pPr>
        <w:pageBreakBefore w:val="0"/>
        <w:widowControl w:val="0"/>
        <w:kinsoku/>
        <w:wordWrap/>
        <w:overflowPunct/>
        <w:topLinePunct w:val="0"/>
        <w:bidi w:val="0"/>
        <w:spacing w:line="500" w:lineRule="exact"/>
        <w:ind w:right="0" w:rightChars="0" w:firstLine="585"/>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⑶ 易燃、易</w:t>
      </w:r>
      <w:r>
        <w:rPr>
          <w:rFonts w:hint="eastAsia" w:asciiTheme="minorEastAsia" w:hAnsiTheme="minorEastAsia" w:eastAsiaTheme="minorEastAsia" w:cstheme="minorEastAsia"/>
          <w:b w:val="0"/>
          <w:bCs w:val="0"/>
          <w:sz w:val="24"/>
          <w:szCs w:val="24"/>
        </w:rPr>
        <w:t>爆物品</w:t>
      </w:r>
      <w:r>
        <w:rPr>
          <w:rFonts w:hint="eastAsia" w:asciiTheme="minorEastAsia" w:hAnsiTheme="minorEastAsia" w:eastAsiaTheme="minorEastAsia" w:cstheme="minorEastAsia"/>
          <w:b w:val="0"/>
          <w:bCs w:val="0"/>
          <w:spacing w:val="10"/>
          <w:sz w:val="24"/>
          <w:szCs w:val="24"/>
        </w:rPr>
        <w:t>材料的购买、运输、储存、保管，应遵守国家有关易燃、易</w:t>
      </w:r>
      <w:r>
        <w:rPr>
          <w:rFonts w:hint="eastAsia" w:asciiTheme="minorEastAsia" w:hAnsiTheme="minorEastAsia" w:eastAsiaTheme="minorEastAsia" w:cstheme="minorEastAsia"/>
          <w:b w:val="0"/>
          <w:bCs w:val="0"/>
          <w:sz w:val="24"/>
          <w:szCs w:val="24"/>
        </w:rPr>
        <w:t>爆物品</w:t>
      </w:r>
      <w:r>
        <w:rPr>
          <w:rFonts w:hint="eastAsia" w:asciiTheme="minorEastAsia" w:hAnsiTheme="minorEastAsia" w:eastAsiaTheme="minorEastAsia" w:cstheme="minorEastAsia"/>
          <w:b w:val="0"/>
          <w:bCs w:val="0"/>
          <w:spacing w:val="10"/>
          <w:sz w:val="24"/>
          <w:szCs w:val="24"/>
        </w:rPr>
        <w:t>管理条例的规定。</w:t>
      </w:r>
    </w:p>
    <w:p>
      <w:pPr>
        <w:pageBreakBefore w:val="0"/>
        <w:widowControl w:val="0"/>
        <w:kinsoku/>
        <w:wordWrap/>
        <w:overflowPunct/>
        <w:topLinePunct w:val="0"/>
        <w:bidi w:val="0"/>
        <w:spacing w:line="500" w:lineRule="exact"/>
        <w:ind w:right="0" w:rightChars="0" w:firstLine="585"/>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⑷ 设立专门的易燃、易</w:t>
      </w:r>
      <w:r>
        <w:rPr>
          <w:rFonts w:hint="eastAsia" w:asciiTheme="minorEastAsia" w:hAnsiTheme="minorEastAsia" w:eastAsiaTheme="minorEastAsia" w:cstheme="minorEastAsia"/>
          <w:b w:val="0"/>
          <w:bCs w:val="0"/>
          <w:sz w:val="24"/>
          <w:szCs w:val="24"/>
        </w:rPr>
        <w:t>爆物品</w:t>
      </w:r>
      <w:r>
        <w:rPr>
          <w:rFonts w:hint="eastAsia" w:asciiTheme="minorEastAsia" w:hAnsiTheme="minorEastAsia" w:eastAsiaTheme="minorEastAsia" w:cstheme="minorEastAsia"/>
          <w:b w:val="0"/>
          <w:bCs w:val="0"/>
          <w:spacing w:val="10"/>
          <w:sz w:val="24"/>
          <w:szCs w:val="24"/>
        </w:rPr>
        <w:t>保管仓库和派专人看守，严格办理进出仓手续。</w:t>
      </w:r>
    </w:p>
    <w:p>
      <w:pPr>
        <w:pageBreakBefore w:val="0"/>
        <w:widowControl w:val="0"/>
        <w:kinsoku/>
        <w:wordWrap/>
        <w:overflowPunct/>
        <w:topLinePunct w:val="0"/>
        <w:bidi w:val="0"/>
        <w:spacing w:line="500" w:lineRule="exact"/>
        <w:ind w:right="0" w:rightChars="0" w:firstLine="585"/>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⑸ 爆破作业必须事先与当地的公安、村委及附近油库的有关人员联系，爆破施工计划获得各方同意，方可进行作业。　</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7、认真执行检查制度</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项目部要保证检查制度的落实，规定检查时间和参加检查的人员。项目部每两周检查一次，施工班组每天检查一次。非定期检查视工程进度进行，在施工准备前、危险性大、季节变化、节假日前后要加强检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对检查中发现的安全问题、安全隐患，要建立登记、整改、消项制度。定人、定措施、定经费、定完成时间，在隐患没有消除前，必须采取可靠的防护措施。如有危及人身安全的险情，立即停止施工，处理合格后方可施工。</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③、安全检查与修订完善安全管理制度结合起来。把安全生产责任制与各级管理者的经济利益挂钩，严明奖惩，保证“管生产必须管安全”。</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8、救援组织机构、救援程序（突发事故处理流程）、相关配置的设备</w:t>
      </w:r>
    </w:p>
    <w:p>
      <w:pPr>
        <w:pStyle w:val="24"/>
        <w:pageBreakBefore w:val="0"/>
        <w:widowControl w:val="0"/>
        <w:kinsoku/>
        <w:wordWrap/>
        <w:overflowPunct/>
        <w:topLinePunct w:val="0"/>
        <w:bidi w:val="0"/>
        <w:spacing w:line="500" w:lineRule="exact"/>
        <w:ind w:right="0" w:rightChars="0" w:firstLine="55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我司将制定严密可行的安全措施，尽量把事故消灭于萌芽状态，但现场施工是一个交叉作业、随机性较大的过程。万一出现危及施工安全的事故，我司将立即采取快速有效的处理措施。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司加强对特种作业人员如爆破工、电工、焊工、起重工、建筑登高作业人员、搭架工、特种施工机具操作员等人员的培训教育，并经地市级主管部门考试合格获“特种作业安全操作证”才能上岗操作，从而杜绝人的不安全行为。</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若我司中标，我司将在施工过程中做到专款专用，确保安全目标的实现。</w:t>
      </w:r>
    </w:p>
    <w:p>
      <w:pPr>
        <w:pStyle w:val="4"/>
        <w:numPr>
          <w:ilvl w:val="2"/>
          <w:numId w:val="0"/>
        </w:numPr>
        <w:tabs>
          <w:tab w:val="clear" w:pos="862"/>
        </w:tabs>
        <w:ind w:left="142" w:leftChars="0"/>
        <w:rPr>
          <w:rFonts w:hint="eastAsia"/>
          <w:sz w:val="24"/>
          <w:szCs w:val="24"/>
        </w:rPr>
      </w:pPr>
      <w:bookmarkStart w:id="303" w:name="_Toc39143117"/>
      <w:bookmarkStart w:id="304" w:name="_Toc346370937"/>
      <w:bookmarkStart w:id="305" w:name="_Toc13699"/>
      <w:bookmarkStart w:id="306" w:name="_Toc464074457"/>
      <w:bookmarkStart w:id="307" w:name="_Toc464056286"/>
      <w:bookmarkStart w:id="308" w:name="_Toc83962401"/>
      <w:bookmarkStart w:id="309" w:name="_Toc346370845"/>
      <w:bookmarkStart w:id="310" w:name="_Toc464057399"/>
      <w:r>
        <w:rPr>
          <w:rFonts w:hint="eastAsia"/>
          <w:sz w:val="24"/>
          <w:szCs w:val="24"/>
        </w:rPr>
        <w:t>（</w:t>
      </w:r>
      <w:r>
        <w:rPr>
          <w:rFonts w:hint="eastAsia"/>
          <w:sz w:val="24"/>
          <w:szCs w:val="24"/>
          <w:lang w:eastAsia="zh-CN"/>
        </w:rPr>
        <w:t>五</w:t>
      </w:r>
      <w:r>
        <w:rPr>
          <w:rFonts w:hint="eastAsia"/>
          <w:sz w:val="24"/>
          <w:szCs w:val="24"/>
        </w:rPr>
        <w:t>）创优达标实施工细则</w:t>
      </w:r>
      <w:bookmarkEnd w:id="303"/>
      <w:bookmarkEnd w:id="304"/>
      <w:bookmarkEnd w:id="305"/>
      <w:bookmarkEnd w:id="306"/>
      <w:bookmarkEnd w:id="307"/>
      <w:bookmarkEnd w:id="308"/>
      <w:bookmarkEnd w:id="309"/>
      <w:bookmarkEnd w:id="310"/>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如我司中标，我司将结合业主的有关要求及国家与安全管理的有关规定，制定达标创优细则，该细则包括以下内容：</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1）、安全生产方针；</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2）、安全生产创优目标；</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3）、安全生产责任人；</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4）、安全生产管理机构及岗位责任；</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5）、安全培训制度；</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6）、重大危险源的识别及管理方案；</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7）、安全生产的措施；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8）、安全生产检查评比办法；</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9）、对违反规定行为的处罚；</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10）、对安全生产创优的奖励。</w:t>
      </w:r>
    </w:p>
    <w:p>
      <w:pPr>
        <w:pStyle w:val="3"/>
        <w:rPr>
          <w:rFonts w:hint="eastAsia"/>
        </w:rPr>
      </w:pPr>
      <w:bookmarkStart w:id="311" w:name="_Toc464056287"/>
      <w:bookmarkStart w:id="312" w:name="_Toc464074458"/>
      <w:bookmarkStart w:id="313" w:name="_Toc346370938"/>
      <w:bookmarkStart w:id="314" w:name="_Toc39143118"/>
      <w:bookmarkStart w:id="315" w:name="_Toc464057400"/>
      <w:bookmarkStart w:id="316" w:name="_Toc83962402"/>
      <w:bookmarkStart w:id="317" w:name="_Toc346370846"/>
      <w:bookmarkStart w:id="318" w:name="_Toc31192"/>
      <w:bookmarkStart w:id="319" w:name="_Toc28827"/>
      <w:bookmarkStart w:id="320" w:name="_Toc7937"/>
      <w:r>
        <w:rPr>
          <w:rFonts w:hint="eastAsia"/>
          <w:lang w:eastAsia="zh-CN"/>
        </w:rPr>
        <w:t>第二节：</w:t>
      </w:r>
      <w:r>
        <w:rPr>
          <w:rFonts w:hint="eastAsia"/>
        </w:rPr>
        <w:t>文明施工目标及</w:t>
      </w:r>
      <w:r>
        <w:rPr>
          <w:rFonts w:hint="eastAsia"/>
          <w:lang w:eastAsia="zh-CN"/>
        </w:rPr>
        <w:t>安全</w:t>
      </w:r>
      <w:r>
        <w:rPr>
          <w:rFonts w:hint="eastAsia"/>
        </w:rPr>
        <w:t>保证</w:t>
      </w:r>
      <w:bookmarkEnd w:id="311"/>
      <w:bookmarkEnd w:id="312"/>
      <w:bookmarkEnd w:id="313"/>
      <w:bookmarkEnd w:id="314"/>
      <w:bookmarkEnd w:id="315"/>
      <w:bookmarkEnd w:id="316"/>
      <w:bookmarkEnd w:id="317"/>
      <w:r>
        <w:rPr>
          <w:rFonts w:hint="eastAsia"/>
          <w:lang w:eastAsia="zh-CN"/>
        </w:rPr>
        <w:t>措施</w:t>
      </w:r>
      <w:bookmarkEnd w:id="318"/>
      <w:bookmarkEnd w:id="319"/>
      <w:bookmarkEnd w:id="320"/>
    </w:p>
    <w:p>
      <w:pPr>
        <w:pStyle w:val="4"/>
        <w:numPr>
          <w:ilvl w:val="2"/>
          <w:numId w:val="0"/>
        </w:numPr>
        <w:tabs>
          <w:tab w:val="clear" w:pos="862"/>
        </w:tabs>
        <w:rPr>
          <w:rFonts w:hint="eastAsia"/>
          <w:sz w:val="24"/>
          <w:szCs w:val="24"/>
        </w:rPr>
      </w:pPr>
      <w:bookmarkStart w:id="321" w:name="_Toc39143119"/>
      <w:bookmarkStart w:id="322" w:name="_Toc346370847"/>
      <w:bookmarkStart w:id="323" w:name="_Toc31994"/>
      <w:bookmarkStart w:id="324" w:name="_Toc346370939"/>
      <w:bookmarkStart w:id="325" w:name="_Toc464074459"/>
      <w:bookmarkStart w:id="326" w:name="_Toc83962403"/>
      <w:bookmarkStart w:id="327" w:name="_Toc464056288"/>
      <w:bookmarkStart w:id="328" w:name="_Toc464057401"/>
      <w:r>
        <w:rPr>
          <w:rFonts w:hint="eastAsia"/>
          <w:sz w:val="24"/>
          <w:szCs w:val="24"/>
        </w:rPr>
        <w:t>（一）文明施工目标</w:t>
      </w:r>
      <w:bookmarkEnd w:id="321"/>
      <w:bookmarkEnd w:id="322"/>
      <w:bookmarkEnd w:id="323"/>
      <w:bookmarkEnd w:id="324"/>
      <w:bookmarkEnd w:id="325"/>
      <w:bookmarkEnd w:id="326"/>
      <w:bookmarkEnd w:id="327"/>
      <w:bookmarkEnd w:id="328"/>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我公司承诺：若文明施工目标达不到上述要求，我公司将接受业主按招标文件或合同条款给予的处罚。</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29" w:name="_Toc464074460"/>
      <w:bookmarkStart w:id="330" w:name="_Toc464057402"/>
      <w:bookmarkStart w:id="331" w:name="_Toc39143120"/>
      <w:bookmarkStart w:id="332" w:name="_Toc346370940"/>
      <w:bookmarkStart w:id="333" w:name="_Toc83962404"/>
      <w:bookmarkStart w:id="334" w:name="_Toc464056289"/>
      <w:bookmarkStart w:id="335" w:name="_Toc15445"/>
      <w:bookmarkStart w:id="336" w:name="_Toc346370848"/>
      <w:r>
        <w:rPr>
          <w:rFonts w:hint="eastAsia" w:asciiTheme="minorEastAsia" w:hAnsiTheme="minorEastAsia" w:eastAsiaTheme="minorEastAsia" w:cstheme="minorEastAsia"/>
          <w:b w:val="0"/>
          <w:bCs w:val="0"/>
          <w:sz w:val="24"/>
          <w:szCs w:val="24"/>
        </w:rPr>
        <w:t>（二）组织</w:t>
      </w:r>
      <w:bookmarkEnd w:id="329"/>
      <w:bookmarkEnd w:id="330"/>
      <w:bookmarkEnd w:id="331"/>
      <w:bookmarkEnd w:id="332"/>
      <w:bookmarkEnd w:id="333"/>
      <w:bookmarkEnd w:id="334"/>
      <w:bookmarkEnd w:id="335"/>
      <w:bookmarkEnd w:id="336"/>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本工程成立以项目经理为组长，由公司相关部门人员、项目部主要管理人员参加的“创文明施工样板工地领导小组”，并在资金及人员配备上予以保证。</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37" w:name="_Toc346370849"/>
      <w:bookmarkStart w:id="338" w:name="_Toc464057403"/>
      <w:bookmarkStart w:id="339" w:name="_Toc464074461"/>
      <w:bookmarkStart w:id="340" w:name="_Toc83962405"/>
      <w:bookmarkStart w:id="341" w:name="_Toc14482"/>
      <w:bookmarkStart w:id="342" w:name="_Toc464056290"/>
      <w:bookmarkStart w:id="343" w:name="_Toc39143121"/>
      <w:bookmarkStart w:id="344" w:name="_Toc346370941"/>
      <w:r>
        <w:rPr>
          <w:rFonts w:hint="eastAsia" w:asciiTheme="minorEastAsia" w:hAnsiTheme="minorEastAsia" w:eastAsiaTheme="minorEastAsia" w:cstheme="minorEastAsia"/>
          <w:b w:val="0"/>
          <w:bCs w:val="0"/>
          <w:sz w:val="24"/>
          <w:szCs w:val="24"/>
        </w:rPr>
        <w:t>（三）文明施工制度</w:t>
      </w:r>
      <w:bookmarkEnd w:id="337"/>
      <w:bookmarkEnd w:id="338"/>
      <w:bookmarkEnd w:id="339"/>
      <w:bookmarkEnd w:id="340"/>
      <w:bookmarkEnd w:id="341"/>
      <w:bookmarkEnd w:id="342"/>
      <w:bookmarkEnd w:id="343"/>
      <w:bookmarkEnd w:id="344"/>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1）、根据“建设工地文明施工标准”的要求，协同工程所在地城监等部门共同努力，搞好创样板工地工作。</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2）、项目经理部制定施工现场场地管理、施工秩序管理、施工安全管理、工地卫生管理、环境保护管理、成品保护管理的实施细则，并制度上墙，明确责任人，认真落实。</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3）、落实人头责任制，定期考核，内部以周为一个考核期，不合格项若在下次检查中仍未整改，加倍扣分并体现经济惩罚。</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4）、奖惩制度，对文明施工工作得力的个人予以表彰并经济奖励，以期不断提高和完善工作中的薄弱环节。</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bookmarkStart w:id="345" w:name="_Toc346370850"/>
      <w:bookmarkStart w:id="346" w:name="_Toc346370942"/>
      <w:bookmarkStart w:id="347" w:name="_Toc83962406"/>
      <w:bookmarkStart w:id="348" w:name="_Toc39143122"/>
      <w:r>
        <w:rPr>
          <w:rFonts w:hint="eastAsia" w:asciiTheme="minorEastAsia" w:hAnsiTheme="minorEastAsia" w:eastAsiaTheme="minorEastAsia" w:cstheme="minorEastAsia"/>
          <w:b w:val="0"/>
          <w:bCs w:val="0"/>
          <w:sz w:val="24"/>
          <w:szCs w:val="24"/>
        </w:rPr>
        <w:t>实现目标方法与措施</w:t>
      </w:r>
      <w:bookmarkEnd w:id="345"/>
      <w:bookmarkEnd w:id="346"/>
      <w:bookmarkEnd w:id="347"/>
      <w:bookmarkEnd w:id="348"/>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1）、工地围蔽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①、围蔽板统一采用弧形彩色镀锌压型钢板，用角钢支撑，并通过C型钢柱固定右地面上，围蔽脚线用砖砌筑，同一工程应使用同颜色协调的墙板。</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②、在适当地方设置临时便道，方便居民的出入。在围蔽内修建临时排水沟，收集沿线民居的生活废水和雨水。</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③、定期清洗和检修围蔽，破损的部位要及时更换，确保围蔽的外表整洁、围护连续有效。</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④、在围蔽的起止点、转角处或每隔10m左右安置一盏警示灯，提示夜间车辆注意行驶安全。</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2）、路况维护</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①、根据现场交通情况合理确定围蔽的边线，力求最低限度地减少车道净宽。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②、保证施工作业区道路畅通，场地平整，对破烂的路面部分进行修补，确保交通畅顺。</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③、在施工现场设置连续、畅顺的临时排水系统，确保全路段无大面积积水。</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④、在围蔽上挂牌标示改道和调头位置，引导车流方向。设专人负责协调组织现场交通，保证交通畅顺。</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3）、路面卫生</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①、土方运输严格执行有关规定，使用有资质的散体物料运输单位，不使用无资质单位的泥头车。对所有离开现场运输余泥的车辆进行检查，超载、洒漏、脏、无帆布盖住的一律不准驶出工地。</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②、工地周边道路必须保持清洁，项目部派专人每天定期打扫。教育施工管理人员和民工注意卫生，严禁随地丢垃圾杂物。项目部专职安全员兼管卫生监督工作。</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③、在排水管道施工时，严禁把基坑积水排到机动车道。应设置有效的临时排水设施接受沿线的雨水和污水。定期清通下水道和排水沟渠。</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4）、工地卫生</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①、在场内适当的位置设置宣传栏，进行文明施工管理、工地卫生知识方面的教育。</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②、在工地内设置临时建筑时，采取有效措施，确保符合通风、照明、环境卫生要求，并有醒目的安全通道标志，设置安全，防火等设施。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③、生活区内设置垃圾容器，不将垃圾及杂物乱丢乱弃。区内设置通畅排水渠沟，专人定时清扫。确保生活区内渠沟畅通，道路整洁，无黑污及异臭味。</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④、工地的食堂地面要做场地硬化，烹调器具要经有效消毒后才能使用，每餐煮食的肉类和蔬菜要保证新鲜卫生。炊事员必须定期进行健康检查，合格后才能上岗。</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⑤、生活区内的厕所要有专人清洗打扫，保证无异臭味。厕所的生活污水经化粪池沉淀后才能接出市政下水道。</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若我司中标，进场后我司将及对工地与周边采取适当的隔板、封闭措施，在道路干道两侧及人口密集的地段均采取建委规定的专用玻纹钢板围栏或砖砌围墙先等措施围蔽施工等，并符合有关部门的规定。</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我司将切实保护好当地水利设施，提前做好施工区内的排水工作，严禁淤塞当地排涝、灌溉沟渠。开工前，即对施工范围进行测量，施工边界勘定后必须及时沿边界挖土沟进行路桥田分家，以免与地方产生边界及排灌纠纷。</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49" w:name="_Toc7651"/>
      <w:bookmarkStart w:id="350" w:name="_Toc464056291"/>
      <w:bookmarkStart w:id="351" w:name="_Toc464074462"/>
      <w:bookmarkStart w:id="352" w:name="_Toc464057404"/>
      <w:r>
        <w:rPr>
          <w:rFonts w:hint="eastAsia" w:asciiTheme="minorEastAsia" w:hAnsiTheme="minorEastAsia" w:eastAsiaTheme="minorEastAsia" w:cstheme="minorEastAsia"/>
          <w:b w:val="0"/>
          <w:bCs w:val="0"/>
          <w:sz w:val="24"/>
          <w:szCs w:val="24"/>
        </w:rPr>
        <w:t>（四）文明施工管理体系与保证措施</w:t>
      </w:r>
      <w:bookmarkEnd w:id="349"/>
      <w:bookmarkEnd w:id="350"/>
      <w:bookmarkEnd w:id="351"/>
      <w:bookmarkEnd w:id="352"/>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文明施工是涉及到工程沿线人民群众的切身利益，代表企业荣誉，同时是企业取信于民，维护企业声誉的大事。一旦在文明施工方面掉以轻心，造成的损失是无法弥补的。在抓好工程质量、进度、安全生产的同时把文明施工提到施工管理的议事日程上来。按照“快速施工、集中施工、文明施工”的十二字方针组织管理、组织施工，遵照建设工程施工的规定，必须做好文明施工管理，维护企业声誉。</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具体落实措施：</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一、建立创建“文明施工标准化工地”领导小组，全面开展创建文明工地活动。</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二、健全以分管经理领导，文明施工员具体指导，项目经理现场负责，各分队(班组)具体落实文明施工管理，增加管理力量，制定文明施工岗位责任制及文明施工规章制度。建立文明施工管理网络体系。</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在工程正式开工前邀请工程沿线所涉及的单位以及邻近居民开座谈会，征集对文明施工意见与建议，取得他们的谅解、理解和支持。同时在施工场地周围出安民告示，以求得附近居民及过往行人的理解和配合。</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四、文明施工管理制度</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施工区域与非施工区域用围护隔开，全封闭施工。围护一律采用彩钢泡沫板，高度1.8米，十字路口交通区段高度不低于1.2米，非施工人员不得擅自进入。另外分隔辅道、人行道采用符合国家标准的钢制、反光的活动式围护。</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（二）、施工现场如需设交通通道，必须按照业主招标文件要求进行设置。</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施工现场设立“一图九牌”(施工现场平面图、工程概况牌、安全生产活动记录牌、安全生产六大纪律和十大安全技术措施牌、现场防火责任牌、工地主要管理人员名单和监督举报电话牌等)，宣传警告牌悬挂数量与工程相适应，作业岗位有安全操作规程牌。</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（四）、施工场内道路畅通、平坦、整洁、排水良好，做到工完料尽、场地清，有定期考核检查制度，建筑垃圾集中堆放，及时处理，不随意向外排放废、污水，应按指定地点排放。</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（五）、材料严格按施工平面布置图分类堆放，堆放整齐，堆放不超标准，堆料场地不作他用，管道施工时，管材严禁沿开挖沟槽摆放。</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（六）、进入施工现场的所有人员必须戴安全帽，安全帽要经有关部门按国家标准检验合格后使用，不使用缺衬、缺带及破损的安全帽，并正确使用，扣好帽带。严禁赤脚、穿高跟鞋、拖鞋、裙子等上岗。</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（七）、采取有效措施控制现场的各种粉尘、废气、噪声振动对环境污染和危害。</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（八）、设置必要的职工生活设施，包括食堂、宿舍、厕所、茶水棚(亭，桶)，并符合卫生、通风，照明等要求，职工的膳食、饮水供应等符合卫生要求。</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九）、食堂位置适当，环境清洁。食品贮藏柜(箱)和菜板生、熟分开，厨房内不准住人，设贮藏室，厨房用具与施工用品分别设置，严禁混杂，厨房有灭蚊蝇、蟑螂措施。炉台和洗菜地瓷砖贴面，地面采取防滑措施并保持清洁。</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施工现场厕所男女界别，厕所结构稳定、牢固、防雨、防风。坑池用砖砌或混凝土作壁瓷砖贴面，不污染环境。厕所内保持清洁，随时清扫，及时清污，冲刷水源充足，有灭蝇措施，防止蚊蝇繁生，并实行专人管理，工地内杜绝随地便溺现象。</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（十一）、施工办公、住宿用房均在施工现场旁租用现有房屋设立。</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部驻地及道路纵向起点、终点均搭设门楼、设置施工概况公示牌。工程概况牌尺寸统一为5米×3米，设置在施工区域的主要出入口；现场平面布置图、安全生产活动记录牌、十项安全技术措施牌、安全生产六大纪律牌、现场防火责任牌统一采用0.8米×1.2米×0.05米的彩钢板，背面加边框，并设置在项目部附近。现场还设置宣传栏。</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宿舍均悬挂标志牌，写明住宿人员与值班人员名单，地坪硬化。宿舍统一搭设标准，提供脸盆架、储物柜，不得私自垒灶。生活区不存放建材、工具和易燃易爆物品。宿舍人均面积不小于2.5m2，两床之间通道宽度保持在1.2m以上。</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二）、民工宿舍租用现房，床铺采用双层木板床，一个房间10人，室内通风良好，电源线、灯头、开关均符合标准。民工宿舍内严禁私拉乱接电线，严禁使用电炉等明火设备。室内应保持清洁，室内地坪应硬化，墙壁天棚刷白，卧具、用具应摆放整齐，不得有蚊蝇、老鼠、蟑螂，室外设晾晒衣绳架。</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（十三）、设立防火管理制度和措施，建立放火责任制，放火和易燃易爆物品有专人管理，重点部位配备消防器材。</w:t>
      </w:r>
    </w:p>
    <w:p>
      <w:pPr>
        <w:pStyle w:val="6"/>
        <w:pageBreakBefore w:val="0"/>
        <w:widowControl w:val="0"/>
        <w:tabs>
          <w:tab w:val="left" w:pos="735"/>
        </w:tabs>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（十四）、木工间禁止吸烟，不得使用电焊，易燃物及时清理。</w:t>
      </w:r>
    </w:p>
    <w:p>
      <w:pPr>
        <w:pageBreakBefore w:val="0"/>
        <w:widowControl w:val="0"/>
        <w:kinsoku/>
        <w:wordWrap/>
        <w:overflowPunct/>
        <w:topLinePunct w:val="0"/>
        <w:bidi w:val="0"/>
        <w:snapToGrid w:val="0"/>
        <w:spacing w:line="500" w:lineRule="exact"/>
        <w:ind w:right="0" w:rightChars="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七、安全技术交底和安全检查</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以项目经理、总工程师、专职安全员、综合治理办公室、安检、兼职安全员等人员组成的安全管理领导小组，行使安全监察职能。项目部应进行有针对性的安全交底，并经常进行安全检查，及时发现事故隐患，制定整改措施，并及时整改，同时做好安全检查记录。</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53" w:name="_Toc464074463"/>
      <w:bookmarkStart w:id="354" w:name="_Toc1289"/>
      <w:bookmarkStart w:id="355" w:name="_Toc464056292"/>
      <w:bookmarkStart w:id="356" w:name="_Toc464057405"/>
      <w:r>
        <w:rPr>
          <w:rFonts w:hint="eastAsia" w:asciiTheme="minorEastAsia" w:hAnsiTheme="minorEastAsia" w:eastAsiaTheme="minorEastAsia" w:cstheme="minorEastAsia"/>
          <w:b w:val="0"/>
          <w:bCs w:val="0"/>
          <w:sz w:val="24"/>
          <w:szCs w:val="24"/>
        </w:rPr>
        <w:t>（五） 安全技术交底</w:t>
      </w:r>
      <w:bookmarkEnd w:id="353"/>
      <w:bookmarkEnd w:id="354"/>
      <w:bookmarkEnd w:id="355"/>
      <w:bookmarkEnd w:id="356"/>
    </w:p>
    <w:p>
      <w:pPr>
        <w:pageBreakBefore w:val="0"/>
        <w:widowControl w:val="0"/>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项目部负责人在生产作业前对直接生产作业人员进行的该作业的安全操作规程和注意事项的培训，并通过书面文件方式予以确认。</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技术交底主要包括两个方面的内容：一是在施工方案的基础上按照施工的要求，对施工方案进行细化和补充；二是要将操作者的安全注意事项讲清楚，保证作业人员的人身安全。安全技术交底工作完毕后，所有参加交底的人员必须履行签字手续，班组、交底人、安全员三方各留执一份，并纪录存档。</w:t>
      </w:r>
    </w:p>
    <w:p>
      <w:pPr>
        <w:pageBreakBefore w:val="0"/>
        <w:widowControl w:val="0"/>
        <w:kinsoku/>
        <w:wordWrap/>
        <w:overflowPunct/>
        <w:topLinePunct w:val="0"/>
        <w:bidi w:val="0"/>
        <w:spacing w:line="500" w:lineRule="exact"/>
        <w:ind w:right="0" w:righ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2、参加施工人员是经过安全培训，并考核合格持证上岗者。施工人员进场时或进行具体操作前，须经过施工工长及安全监督员的安全交底。</w:t>
      </w:r>
    </w:p>
    <w:p>
      <w:pPr>
        <w:pageBreakBefore w:val="0"/>
        <w:widowControl w:val="0"/>
        <w:kinsoku/>
        <w:wordWrap/>
        <w:overflowPunct/>
        <w:topLinePunct w:val="0"/>
        <w:bidi w:val="0"/>
        <w:spacing w:line="500" w:lineRule="exact"/>
        <w:ind w:right="0" w:righ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3、定期安全检查</w:t>
      </w: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sz w:val="24"/>
          <w:szCs w:val="24"/>
        </w:rPr>
        <w:t xml:space="preserve">    公司安全负责部门每月一次定期安全检查；项目经理部质安部每周一次安全检查；作业组每日一次安全检查。安全巡查组每日值班：每次检查都必须做好记录，发现事故隐患要有专人负责解决，把事故消灭在萌芽状态。</w:t>
      </w: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sz w:val="24"/>
          <w:szCs w:val="24"/>
        </w:rPr>
        <w:t xml:space="preserve">    4、不定期安全检查</w:t>
      </w: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sz w:val="24"/>
          <w:szCs w:val="24"/>
        </w:rPr>
        <w:t xml:space="preserve">    公司安全负责部门及项目经理部质安部均对关键部位的施工安全措施实施突击检查，并将检查结果做好记录，督促落实有关责任人实施纠正措施。</w:t>
      </w: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sz w:val="24"/>
          <w:szCs w:val="24"/>
        </w:rPr>
        <w:t xml:space="preserve">    5、分部分项工程安全检查</w:t>
      </w:r>
    </w:p>
    <w:p>
      <w:pPr>
        <w:pageBreakBefore w:val="0"/>
        <w:widowControl w:val="0"/>
        <w:kinsoku/>
        <w:wordWrap/>
        <w:overflowPunct/>
        <w:topLinePunct w:val="0"/>
        <w:bidi w:val="0"/>
        <w:spacing w:line="500" w:lineRule="exact"/>
        <w:ind w:right="0" w:rightChars="0" w:firstLine="57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对有可能发生安全隐患的分部分项工程实施针对性检查，及时发现及时处理，把安全隐患消灭在萌芽之中。</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57" w:name="_Toc23225"/>
      <w:bookmarkStart w:id="358" w:name="_Toc464057406"/>
      <w:bookmarkStart w:id="359" w:name="_Toc464074464"/>
      <w:bookmarkStart w:id="360" w:name="_Toc464056293"/>
      <w:r>
        <w:rPr>
          <w:rFonts w:hint="eastAsia" w:asciiTheme="minorEastAsia" w:hAnsiTheme="minorEastAsia" w:eastAsiaTheme="minorEastAsia" w:cstheme="minorEastAsia"/>
          <w:b w:val="0"/>
          <w:bCs w:val="0"/>
          <w:sz w:val="24"/>
          <w:szCs w:val="24"/>
        </w:rPr>
        <w:t>（六） 施工现场安全保证措施</w:t>
      </w:r>
      <w:bookmarkEnd w:id="357"/>
      <w:bookmarkEnd w:id="358"/>
      <w:bookmarkEnd w:id="359"/>
      <w:bookmarkEnd w:id="360"/>
      <w:r>
        <w:rPr>
          <w:rFonts w:hint="eastAsia" w:asciiTheme="minorEastAsia" w:hAnsiTheme="minorEastAsia" w:eastAsiaTheme="minorEastAsia" w:cstheme="minorEastAsia"/>
          <w:b w:val="0"/>
          <w:bCs w:val="0"/>
          <w:sz w:val="24"/>
          <w:szCs w:val="24"/>
        </w:rPr>
        <w:t xml:space="preserve"> </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1、加强施工现场安全防护设备与器材的配置，并随时保持完好，使安全建立在科学的管理上、可靠的技术上、足够的设施上。</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2、现场道路平整、坚实、保持畅通，危险地点悬挂按照《安全色》、《安全标志》规定的标牌，沟槽施工作业人员错开位置，保持全距离，避免不必要的人员伤害。沟槽要经常巡视监护，发现异常现象立即组织人员迅速撤离现场。人工挖坑槽时应设护栏，夜间挂红灯，防止人、车掉入。</w:t>
      </w:r>
    </w:p>
    <w:p>
      <w:pPr>
        <w:pageBreakBefore w:val="0"/>
        <w:widowControl w:val="0"/>
        <w:kinsoku/>
        <w:wordWrap/>
        <w:overflowPunct/>
        <w:topLinePunct w:val="0"/>
        <w:bidi w:val="0"/>
        <w:snapToGrid w:val="0"/>
        <w:spacing w:line="500" w:lineRule="exact"/>
        <w:ind w:right="0" w:rightChars="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 xml:space="preserve">    3、现场的生产、生活区设足够的消防水源和消防设施网点，消防器材有专人管理，不乱拿乱动。每个队组成一个由15－20人的义务消防队，所有施工人员熟悉并掌握消防设备的性能和使用方法。</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4、各类房屋、库棚、料场等消防安全距离符合公安部门的规定，室内不堆放易燃品；严禁在木工加工场、料库等吸烟；随时清理现场的易燃杂物，严禁在有火种的场所或其近旁堆放。</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5、施工现场的临时用电，严格按照《施工现场临时用电安全技术规范》规定执行。</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61" w:name="_Toc1774"/>
      <w:bookmarkStart w:id="362" w:name="_Toc464074465"/>
      <w:bookmarkStart w:id="363" w:name="_Toc464057407"/>
      <w:bookmarkStart w:id="364" w:name="_Toc464056294"/>
      <w:r>
        <w:rPr>
          <w:rFonts w:hint="eastAsia" w:asciiTheme="minorEastAsia" w:hAnsiTheme="minorEastAsia" w:eastAsiaTheme="minorEastAsia" w:cstheme="minorEastAsia"/>
          <w:b w:val="0"/>
          <w:bCs w:val="0"/>
          <w:sz w:val="24"/>
          <w:szCs w:val="24"/>
        </w:rPr>
        <w:t>（七） 机械设备施工安全管理措施</w:t>
      </w:r>
      <w:bookmarkEnd w:id="361"/>
      <w:bookmarkEnd w:id="362"/>
      <w:bookmarkEnd w:id="363"/>
      <w:bookmarkEnd w:id="364"/>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1、所有机械操作人员必须持证上岗，班前班后检查机械设备，并经常进行维修保养。</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2、本工程设置专职机械管理员，对机械设备坚持“三定制度”， 定期维护保养，保证安全装置齐全有效，杜绝安全事故的发生，发生机械故障，及时更换零配件，保持机械使用的正常运转，机操工必须持证上岗，按时准确填写台班记录、维修保养记录、交接班主记录，掌握机械磨损规律。</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3、施工现场设机械员负责机械的进出场，中途移动的指挥工作，督促机操工进行日常的检查、保养、清洁、紧固、调整工作，监督机操工认真填写软件资料，负责机械、用电安全技术交底。</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z w:val="24"/>
          <w:szCs w:val="24"/>
        </w:rPr>
      </w:pPr>
      <w:bookmarkStart w:id="365" w:name="_Toc464057408"/>
      <w:bookmarkStart w:id="366" w:name="_Toc464056295"/>
      <w:bookmarkStart w:id="367" w:name="_Toc20082"/>
      <w:bookmarkStart w:id="368" w:name="_Toc464074466"/>
      <w:r>
        <w:rPr>
          <w:rFonts w:hint="eastAsia" w:asciiTheme="minorEastAsia" w:hAnsiTheme="minorEastAsia" w:eastAsiaTheme="minorEastAsia" w:cstheme="minorEastAsia"/>
          <w:b w:val="0"/>
          <w:bCs w:val="0"/>
          <w:sz w:val="24"/>
          <w:szCs w:val="24"/>
        </w:rPr>
        <w:t>（八） 现场用电安全措施</w:t>
      </w:r>
      <w:bookmarkEnd w:id="365"/>
      <w:bookmarkEnd w:id="366"/>
      <w:bookmarkEnd w:id="367"/>
      <w:bookmarkEnd w:id="368"/>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施工临时用电必须严格遵照建设环保部颁发的《施工现场临时用电安全技术规范》的规定执行。</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1、现场各用电安装及维修必须由专业电气人员操作，非专业人员不得擅自随意操作。</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2、现场用电按各用电器实行分级配电，各种电气设备必须实行“一人一机一闸一漏一箱一锁”，严禁一闸供两台及以上设备使用。</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3、所有接至各用电设备的支线由各专业施工单位架设，但必须接受项目经理部的用电负荷量调配及用电安全检查。所有手持电动工具的电源必须加装漏电保护开关。</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4、每路干线分支援出支线时，均采用铜芯导线连接，支线在干线上缠绕加焊锡连接方式，干线不得断开，以增加供电安全、可靠性及防止火灾危砼。</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5、在总配电箱、分配电箱等处均作重复接地，且接地电阻小于 4Ω。必须采用焊接或压接的方式连接，在所有电路末端均采用重复接地。</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6、所有电气材料及元件均应购置正规合格产品，电器线路和设备的安装、维修必须由专业人员进行，发现问题及时解决。</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7、施工期间值班电工不得离开岗位，应经常巡视各处的线路及设施，发现问题及时整改。</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8、漏电开关必须定期检查，试验其动作可靠性。</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9、配电房、重要电气设备及库房等均应配备灭火器及砂箱等，配电房房门向外开启，户外开关箱及设备要有防雨措施。</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10、所有电气装置及机具的操作人员必须持证上岗，并配备相应的防护器具。</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ll、配电箱采用拉闸配电整体主必须是铁型而不能是木型，且必须附合用电安全标淮。各种电箱必须设置完好的短路及漏电保护装置，电箱与设备必须保护零线作可靠的电气连接，应并联，不得串联。</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12、设备除作保护零线外，应在负荷前端设置短路及漏电保护装置，导线保护，电箱上锁。使用设备落实到责任人，专人操作，设备侧挂标志牌，出现故障应向主管部门汇报，由专业人员排除。</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l3、必须对接地电阻进行测试，并作好测试记录。</w:t>
      </w:r>
    </w:p>
    <w:p>
      <w:pPr>
        <w:pStyle w:val="22"/>
        <w:pageBreakBefore w:val="0"/>
        <w:widowControl w:val="0"/>
        <w:numPr>
          <w:ilvl w:val="0"/>
          <w:numId w:val="0"/>
        </w:numPr>
        <w:kinsoku/>
        <w:wordWrap/>
        <w:overflowPunct/>
        <w:topLinePunct w:val="0"/>
        <w:bidi w:val="0"/>
        <w:spacing w:before="144" w:after="144" w:line="500" w:lineRule="exact"/>
        <w:ind w:right="0" w:rightChars="0"/>
        <w:rPr>
          <w:rFonts w:hint="eastAsia" w:asciiTheme="minorEastAsia" w:hAnsiTheme="minorEastAsia" w:eastAsiaTheme="minorEastAsia" w:cstheme="minorEastAsia"/>
          <w:b w:val="0"/>
          <w:bCs w:val="0"/>
          <w:spacing w:val="10"/>
          <w:sz w:val="24"/>
          <w:szCs w:val="24"/>
        </w:rPr>
      </w:pPr>
      <w:bookmarkStart w:id="369" w:name="_Toc22445"/>
      <w:bookmarkStart w:id="370" w:name="_Toc464057409"/>
      <w:bookmarkStart w:id="371" w:name="_Toc464056296"/>
      <w:bookmarkStart w:id="372" w:name="_Toc464074467"/>
      <w:r>
        <w:rPr>
          <w:rFonts w:hint="eastAsia" w:asciiTheme="minorEastAsia" w:hAnsiTheme="minorEastAsia" w:eastAsiaTheme="minorEastAsia" w:cstheme="minorEastAsia"/>
          <w:b w:val="0"/>
          <w:bCs w:val="0"/>
          <w:sz w:val="24"/>
          <w:szCs w:val="24"/>
        </w:rPr>
        <w:t>（九） 消防安全措施</w:t>
      </w:r>
      <w:bookmarkEnd w:id="369"/>
      <w:bookmarkEnd w:id="370"/>
      <w:bookmarkEnd w:id="371"/>
      <w:bookmarkEnd w:id="372"/>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1、在施工过程中必须加强对明火的管理。动明火前必须填写申请，制定消防措施，经项目部和建设单位、监理单位审批后执行。</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2、在各动火点张贴消防标语和设立消防设施，作好消防器材的配备。并定期进行检查，坚决淘汰过期或不能使用的设施或器材。</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3、对施工人员进行消防知识教育，使每个职工树立安全防火意识。现场成立消防小组，小组由各部门人员组成，项目经理统一管理指挥。</w:t>
      </w:r>
    </w:p>
    <w:p>
      <w:pPr>
        <w:pageBreakBefore w:val="0"/>
        <w:widowControl w:val="0"/>
        <w:kinsoku/>
        <w:wordWrap/>
        <w:overflowPunct/>
        <w:topLinePunct w:val="0"/>
        <w:bidi w:val="0"/>
        <w:snapToGrid w:val="0"/>
        <w:spacing w:line="500" w:lineRule="exact"/>
        <w:ind w:right="0" w:rightChars="0" w:firstLine="520" w:firstLineChars="200"/>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4、认真组织做好防火、防爆及机电设备防漏电措施。增强消防意识，做好消防工作，在生产、生活区配备足够数量的消防器材，并定期更换。电焊周围不得有易燃品，氧气瓶与乙快瓶旋转距离不得小于10m，氧气瓶由专人看守。现场不准燃明火，不准私接乱接电线。</w:t>
      </w:r>
    </w:p>
    <w:p>
      <w:pPr>
        <w:pageBreakBefore w:val="0"/>
        <w:widowControl w:val="0"/>
        <w:kinsoku/>
        <w:wordWrap/>
        <w:overflowPunct/>
        <w:topLinePunct w:val="0"/>
        <w:bidi w:val="0"/>
        <w:snapToGrid/>
        <w:spacing w:beforeAutospacing="0" w:afterAutospacing="0" w:line="500" w:lineRule="exact"/>
        <w:ind w:left="0" w:leftChars="0" w:right="0" w:rightChars="0"/>
        <w:textAlignment w:val="auto"/>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5、注意电器防火，禁止线路长期超负荷运行，严禁用铜线代替保险丝，不准使用电炉和大灯泡 （施工现场宿舍内照明灯泡不超过 60W），在易燃易爆的地方，线路连接更应注意符合施工用电要求，避免产生火花。在夏季、施工中出现火花既要采用隔离式承接措施，也要经常对易燃物浇水湿润。</w:t>
      </w:r>
    </w:p>
    <w:p>
      <w:pPr>
        <w:pStyle w:val="2"/>
        <w:jc w:val="center"/>
        <w:rPr>
          <w:rFonts w:hint="eastAsia"/>
          <w:sz w:val="32"/>
          <w:szCs w:val="32"/>
        </w:rPr>
      </w:pPr>
      <w:bookmarkStart w:id="373" w:name="_Toc4121"/>
      <w:bookmarkStart w:id="374" w:name="_Toc464074479"/>
      <w:bookmarkStart w:id="375" w:name="_Toc464056308"/>
      <w:bookmarkStart w:id="376" w:name="_Toc464057421"/>
      <w:bookmarkStart w:id="377" w:name="_Toc19862"/>
      <w:bookmarkStart w:id="378" w:name="_Toc16014"/>
      <w:r>
        <w:rPr>
          <w:rFonts w:hint="eastAsia"/>
          <w:sz w:val="32"/>
          <w:szCs w:val="32"/>
        </w:rPr>
        <w:t>第</w:t>
      </w:r>
      <w:r>
        <w:rPr>
          <w:rFonts w:hint="eastAsia"/>
          <w:sz w:val="32"/>
          <w:szCs w:val="32"/>
          <w:lang w:val="en-US" w:eastAsia="zh-CN"/>
        </w:rPr>
        <w:t>八</w:t>
      </w:r>
      <w:r>
        <w:rPr>
          <w:rFonts w:hint="eastAsia"/>
          <w:sz w:val="32"/>
          <w:szCs w:val="32"/>
        </w:rPr>
        <w:t>章</w:t>
      </w:r>
      <w:r>
        <w:rPr>
          <w:rFonts w:hint="eastAsia"/>
          <w:sz w:val="32"/>
          <w:szCs w:val="32"/>
          <w:lang w:val="en-US" w:eastAsia="zh-CN"/>
        </w:rPr>
        <w:t xml:space="preserve"> </w:t>
      </w:r>
      <w:r>
        <w:rPr>
          <w:rFonts w:hint="eastAsia"/>
          <w:sz w:val="32"/>
          <w:szCs w:val="32"/>
        </w:rPr>
        <w:t xml:space="preserve"> 工程进度计划与措施</w:t>
      </w:r>
      <w:bookmarkEnd w:id="373"/>
      <w:bookmarkEnd w:id="374"/>
      <w:bookmarkEnd w:id="375"/>
      <w:bookmarkEnd w:id="376"/>
      <w:bookmarkEnd w:id="377"/>
      <w:bookmarkEnd w:id="378"/>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szCs w:val="24"/>
        </w:rPr>
        <w:t>根据合同的要求，结合本工程的特点和我公司的实际机械、人员等情况，在施工中，我们将采取以下措施确保此工期目标的实现。</w:t>
      </w:r>
    </w:p>
    <w:p>
      <w:pPr>
        <w:pStyle w:val="3"/>
        <w:ind w:left="0" w:leftChars="0" w:firstLine="0" w:firstLineChars="0"/>
        <w:rPr>
          <w:rFonts w:hint="eastAsia"/>
        </w:rPr>
      </w:pPr>
      <w:bookmarkStart w:id="379" w:name="_Toc464074480"/>
      <w:bookmarkStart w:id="380" w:name="_Toc464057422"/>
      <w:bookmarkStart w:id="381" w:name="_Toc464056309"/>
      <w:bookmarkStart w:id="382" w:name="_Toc20524"/>
      <w:bookmarkStart w:id="383" w:name="_Toc18522"/>
      <w:bookmarkStart w:id="384" w:name="_Toc11883"/>
      <w:r>
        <w:rPr>
          <w:rFonts w:hint="eastAsia"/>
          <w:lang w:eastAsia="zh-CN"/>
        </w:rPr>
        <w:t>第一节：</w:t>
      </w:r>
      <w:r>
        <w:rPr>
          <w:rFonts w:hint="eastAsia"/>
        </w:rPr>
        <w:t>从组织管理上保证工期</w:t>
      </w:r>
      <w:bookmarkEnd w:id="379"/>
      <w:bookmarkEnd w:id="380"/>
      <w:bookmarkEnd w:id="381"/>
      <w:bookmarkEnd w:id="382"/>
      <w:bookmarkEnd w:id="383"/>
      <w:bookmarkEnd w:id="384"/>
    </w:p>
    <w:p>
      <w:pPr>
        <w:pStyle w:val="4"/>
        <w:numPr>
          <w:ilvl w:val="2"/>
          <w:numId w:val="0"/>
        </w:numPr>
        <w:tabs>
          <w:tab w:val="clear" w:pos="862"/>
        </w:tabs>
        <w:ind w:left="142" w:leftChars="0"/>
        <w:rPr>
          <w:rFonts w:hint="eastAsia"/>
          <w:b w:val="0"/>
          <w:bCs w:val="0"/>
        </w:rPr>
      </w:pPr>
      <w:bookmarkStart w:id="385" w:name="_Toc531002718"/>
      <w:bookmarkStart w:id="386" w:name="_Toc25311"/>
      <w:bookmarkStart w:id="387" w:name="_Toc531063631"/>
      <w:bookmarkStart w:id="388" w:name="_Toc531009890"/>
      <w:r>
        <w:rPr>
          <w:rFonts w:hint="eastAsia"/>
          <w:b w:val="0"/>
          <w:bCs w:val="0"/>
          <w:lang w:eastAsia="zh-CN"/>
        </w:rPr>
        <w:t>（一）</w:t>
      </w:r>
      <w:r>
        <w:rPr>
          <w:rFonts w:hint="eastAsia"/>
          <w:b w:val="0"/>
          <w:bCs w:val="0"/>
        </w:rPr>
        <w:t>组织管理措施</w:t>
      </w:r>
      <w:bookmarkEnd w:id="385"/>
      <w:bookmarkEnd w:id="386"/>
      <w:bookmarkEnd w:id="387"/>
      <w:bookmarkEnd w:id="388"/>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 将该工程列为公司的重点工程，从机械、设备、技术人员、劳动力、材料、资金等方面给以优先保证。</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 严格按照项目法管理，配备强有力的项目经理部人员，建立完善的管理体系，将进度计划分解到各部门，层层签订承包合同，责任落实到人。制定明确的工期奖罚制度，使效益、分配与质量、安全、进度挂钩，激发职工的生产积极性。</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 按施工组织设计投入足够的人力、物力、财力，满足进度要求。</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 建立奖罚制度：对将工期提前的班组，给予一定的经济奖励；对将工期拖延的施工班组进行处罚或更换施工班组，做到工期与经济效益挂钩。</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 配合业主做好前期准备工作，工期保证从工程开工初期抓起。</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 在取得业主、监理、设计单位的支持下，积极推广新技术、新工艺，加快施工进度。</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 加强质量检查工作，做到隐蔽工程验收一次通过，尽量不要返工和返修，不因质量方面的原因而影响工期。</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 对进度、劳力、材料、投资等方面的信息进行信息化动态管理，以科学为依据，运用统筹方法、网络技术合理配置资源，优化、深化施工组织。</w:t>
      </w:r>
    </w:p>
    <w:p>
      <w:pPr>
        <w:pStyle w:val="4"/>
        <w:numPr>
          <w:ilvl w:val="2"/>
          <w:numId w:val="0"/>
        </w:numPr>
        <w:tabs>
          <w:tab w:val="clear" w:pos="862"/>
        </w:tabs>
        <w:ind w:left="142" w:leftChars="0"/>
        <w:rPr>
          <w:rFonts w:hint="eastAsia"/>
          <w:b w:val="0"/>
          <w:bCs w:val="0"/>
        </w:rPr>
      </w:pPr>
      <w:bookmarkStart w:id="389" w:name="_Toc17717"/>
      <w:r>
        <w:rPr>
          <w:rFonts w:hint="eastAsia"/>
          <w:b w:val="0"/>
          <w:bCs w:val="0"/>
          <w:lang w:eastAsia="zh-CN"/>
        </w:rPr>
        <w:t>（二）</w:t>
      </w:r>
      <w:r>
        <w:rPr>
          <w:rFonts w:hint="eastAsia"/>
          <w:b w:val="0"/>
          <w:bCs w:val="0"/>
        </w:rPr>
        <w:t>技术管理上的保证措施</w:t>
      </w:r>
      <w:bookmarkEnd w:id="389"/>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 根据设计图纸、地质勘测报告和现场情况，编制周密、科学的施工组织设计，合理安排各主要施工工序，在确保关键线路工程的同时有效地组织均衡生产，提高效率，确保整个工程的施工进度。</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 加强施工过程中的计划管理及进度控制，根据批准后的施工组织、总工期、关键工期的要求，编制周密细致的月、旬、周的施工生产计划，以日保周，以周保旬，以旬保月，强调当日计划当日完成。同时，还要对照实际进度、客观条件，对计划进行分析、调整，不断完善管理，从而确保工程进度。</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 施工机具按施工组织计划按时进场，并配备足够的易损件和消耗材料，制定机械操作规程，严格管理，配备机修小组对机械进行保养和维修。同时在现场配备发电机组，以应付停电和高峰期供电所需。在必要时，要及时加大设备的投入。</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 根据施工安排，制订合理的用款计划和材料供应计划，避免停工待料的现象发生。</w:t>
      </w:r>
    </w:p>
    <w:p>
      <w:pPr>
        <w:pStyle w:val="27"/>
        <w:pageBreakBefore w:val="0"/>
        <w:widowControl w:val="0"/>
        <w:kinsoku/>
        <w:wordWrap/>
        <w:overflowPunct/>
        <w:topLinePunct w:val="0"/>
        <w:bidi w:val="0"/>
        <w:spacing w:line="500" w:lineRule="exact"/>
        <w:ind w:right="0" w:right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z w:val="24"/>
          <w:szCs w:val="24"/>
        </w:rPr>
        <w:t>5. 定期对工人进行技术培训，做好新进场工人和新工序工前的技术交底，提高工人的素质和技术水平，加快施工进度。</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 建立以项目为核心的责、权、利体系，定岗、定人、授权，各负其责。</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、各施工队应坚持每天一次的生产布置会，做到当天的问题不留到下一天，并让每个生产者清楚明天的工作，及时安排布置。</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、项目经理每周定期召开一次由各生产队负责人参加的生产调度会，及时协调各队伍之间的生产关系，合理调配机械设备、物资和人力，及时解决施工生产中出现的问题，并积极参与协调好工程施工外部的关系</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每月召开由项目经理或主管生产的负责人主持的生产调度会，总结上个月的施工进度情况，安排下个月的施工生产工作。及时解决工程施工内部矛盾，及时协调各队伍之间的生产关系，对施工机械设备、生产物资和劳动力安排计划；并对资金进行合理分配，保证施工进度的落实和完成。</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、建立严格的《工程施工日志》制度，每日详细记录工程进度、质量、工程洽商等问题，以及施工过程中必须记录的有关问题。</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各级领导必须“干一观二计划三”，提前为下道工序的施工，做好人力、物力和机械设备的准备，确保工程一环扣一环的进行。对于影响工程总进度的关键项目、关键工序，主要领导者和有关管理人员必须跟班作业，必要时组织有效力量，加班加点突破难关，以确保工程总进度计划的实现。</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rPr>
        <w:t>、建立奖罚严明的经济责任制，每季每月进行一次总结，对提前完成任务的相关责任人进行奖励；未能按时完成任务的按拖延的天数进行罚款，谁拖延谁受罚。多次完成任务不力者调离岗位，同时广泛开展“劳动竞赛”、“流动红旗评比”等活动，激发广大职工的工作热情和创造性，提高劳动效率，确保工期的实现。</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rPr>
        <w:t>、实行目标管理，奖罚分明。做到长计划、短安排。切实制定各个阶段的生产计划和保证完成措施，使施工人员明确目标，提高生产的主动性、积极性，并定期进行考核、评比、奖罚。对前期计划未完成的项目，在安排下期施工计划时，及时调整，保证阶段工期，从而确保总工期。</w:t>
      </w:r>
    </w:p>
    <w:p>
      <w:pPr>
        <w:pStyle w:val="3"/>
        <w:ind w:left="0" w:leftChars="0" w:firstLine="0" w:firstLineChars="0"/>
        <w:rPr>
          <w:rFonts w:hint="eastAsia"/>
        </w:rPr>
      </w:pPr>
      <w:bookmarkStart w:id="390" w:name="_Toc21845"/>
      <w:bookmarkStart w:id="391" w:name="_Toc464074481"/>
      <w:bookmarkStart w:id="392" w:name="_Toc464057423"/>
      <w:bookmarkStart w:id="393" w:name="_Toc464056310"/>
      <w:bookmarkStart w:id="394" w:name="_Toc4743"/>
      <w:bookmarkStart w:id="395" w:name="_Toc26235"/>
      <w:r>
        <w:rPr>
          <w:rFonts w:hint="eastAsia"/>
          <w:lang w:eastAsia="zh-CN"/>
        </w:rPr>
        <w:t>第二节：</w:t>
      </w:r>
      <w:r>
        <w:rPr>
          <w:rFonts w:hint="eastAsia"/>
        </w:rPr>
        <w:t>从计划安排上保证工期</w:t>
      </w:r>
      <w:bookmarkEnd w:id="390"/>
      <w:bookmarkEnd w:id="391"/>
      <w:bookmarkEnd w:id="392"/>
      <w:bookmarkEnd w:id="393"/>
      <w:bookmarkEnd w:id="394"/>
      <w:bookmarkEnd w:id="395"/>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1、在工程开工前，就严格按照《工程施工承包合同》的总工期要求，提出工程总进度计划，并对其科学性和合理性，以及能否满足合同工期的要求等问题，进行认真审查。</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2、在工程施工总进度计划的控制下，坚持逐周、逐旬、逐月编制出具体施工计划和工作安排。</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3、制定周密详细的施工季度计划，抓住关键工序，对影响到总工期的工序和作业给予人力和物力的充分保证，确保总进度计划的顺利完成。</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4、对生产要素认真进行优化组合、动态管理。灵活机动地对人员、设备、物质进行调度安排，及时组织施工所需的人员、物质进场，保障后勤供应，满足施工需要，保证连续施工作业。</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5、缩短进场后筹备时间，边筹备、边施工。全线施工，多头并进。</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szCs w:val="24"/>
        </w:rPr>
        <w:t>6、工程计划执行过程中，如发现未能按期完成计划的情况时，必须及时检查分析原因，立即采取有效的措施，调整下周的工作计划，使上周延误的工期在下周赶回来，在整个工程的实施过程中，坚持“以日保周，以周保月”的进度保证方针，实行“雨天的损失晴天补，白天的损失晚上补，本周的损失下周补，本月的损失下月补”的补赶意外耽误工期的措施，确保工期进度计划的实现。、</w:t>
      </w:r>
    </w:p>
    <w:p>
      <w:pPr>
        <w:pStyle w:val="3"/>
        <w:rPr>
          <w:rFonts w:hint="eastAsia"/>
          <w:lang w:eastAsia="zh-CN"/>
        </w:rPr>
      </w:pPr>
      <w:bookmarkStart w:id="396" w:name="_Toc11325"/>
      <w:bookmarkStart w:id="397" w:name="_Toc464056311"/>
      <w:bookmarkStart w:id="398" w:name="_Toc464074482"/>
      <w:bookmarkStart w:id="399" w:name="_Toc464057424"/>
      <w:bookmarkStart w:id="400" w:name="_Toc28480"/>
      <w:bookmarkStart w:id="401" w:name="_Toc3524"/>
      <w:r>
        <w:rPr>
          <w:rFonts w:hint="eastAsia"/>
          <w:lang w:eastAsia="zh-CN"/>
        </w:rPr>
        <w:t>第三节：从资源和经济上保证工期</w:t>
      </w:r>
      <w:bookmarkEnd w:id="396"/>
      <w:bookmarkEnd w:id="397"/>
      <w:bookmarkEnd w:id="398"/>
      <w:bookmarkEnd w:id="399"/>
      <w:bookmarkEnd w:id="400"/>
      <w:bookmarkEnd w:id="401"/>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将该工程作为我公司的重点工程，该工程所需的机械、设备、技术人员、劳动力、材料、资金等资料给予优先保证。同时成立一个施工经验丰富、组织管理能力强，机构行使合理的项目领导班子，配备一批优秀的技术骨干、生产骨干和性能卓越、状况良好的施工机械、组成一个高素质、高效率的施工队伍。</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、根据工程总体进度，列出工程用款计划，保证工程用款与施工进度一致。</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（1）制定严格的材料供应计划，根据现场的施工进度情况，保证各施工段材料的及时供应，杜绝停工待料的情况的出现以免耽误时期。</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配全配足性能良好的机械设备。在施工过程中，加强维修保养，落实“清洁、润滑、紧固、调整、防腐”机械现场保养十字作业法，保证设备的性能完好，充分发挥机械化程度高的优势，以先进机械设备保工期</w:t>
      </w:r>
    </w:p>
    <w:p>
      <w:pPr>
        <w:pStyle w:val="26"/>
        <w:pageBreakBefore w:val="0"/>
        <w:widowControl w:val="0"/>
        <w:shd w:val="clear" w:color="auto" w:fill="FFFFFF"/>
        <w:kinsoku/>
        <w:wordWrap/>
        <w:overflowPunct/>
        <w:topLinePunct w:val="0"/>
        <w:bidi w:val="0"/>
        <w:spacing w:line="500" w:lineRule="exact"/>
        <w:ind w:right="0" w:rightChars="0" w:firstLine="600" w:firstLineChars="2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（3）加强物资供应管理，保证物资供应。严把建筑材料的进料、检验和发放使用关，严格执行物资管理规定，确保施工顺利进行</w:t>
      </w:r>
    </w:p>
    <w:p>
      <w:pPr>
        <w:pStyle w:val="26"/>
        <w:pageBreakBefore w:val="0"/>
        <w:widowControl w:val="0"/>
        <w:shd w:val="clear" w:color="auto" w:fill="FFFFFF"/>
        <w:kinsoku/>
        <w:wordWrap/>
        <w:overflowPunct/>
        <w:topLinePunct w:val="0"/>
        <w:bidi w:val="0"/>
        <w:spacing w:line="500" w:lineRule="exact"/>
        <w:ind w:right="0" w:rightChars="0" w:firstLine="600" w:firstLineChars="2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（4）财务保障，工程资金实行专款专用，保障资金的动作。如一旦业主资金不能及时到账，我们在必要时拟以投入备用资金以保证本合同段工程的正常运行。</w:t>
      </w:r>
    </w:p>
    <w:p>
      <w:pPr>
        <w:pStyle w:val="26"/>
        <w:pageBreakBefore w:val="0"/>
        <w:widowControl w:val="0"/>
        <w:shd w:val="clear" w:color="auto" w:fill="FFFFFF"/>
        <w:kinsoku/>
        <w:wordWrap/>
        <w:overflowPunct/>
        <w:topLinePunct w:val="0"/>
        <w:bidi w:val="0"/>
        <w:spacing w:line="500" w:lineRule="exact"/>
        <w:ind w:right="0" w:rightChars="0" w:firstLine="600" w:firstLineChars="2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（5）加强资金管理，合理运筹资金，搞好资金调控。在甲方资金暂不到位的情况下，自行调剂资金，确保重点工程和关键工程的正常施工。</w:t>
      </w:r>
    </w:p>
    <w:p>
      <w:pPr>
        <w:pStyle w:val="26"/>
        <w:pageBreakBefore w:val="0"/>
        <w:widowControl w:val="0"/>
        <w:shd w:val="clear" w:color="auto" w:fill="FFFFFF"/>
        <w:kinsoku/>
        <w:wordWrap/>
        <w:overflowPunct/>
        <w:topLinePunct w:val="0"/>
        <w:bidi w:val="0"/>
        <w:spacing w:line="500" w:lineRule="exact"/>
        <w:ind w:right="0" w:rightChars="0" w:firstLine="600" w:firstLineChars="2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（6）搞好成本核算工作，落实经济承包责任制，将个人收入与工程进度和工程质量挂钩，激发施工人员的生产主动性和积极性，保证工期。</w:t>
      </w:r>
    </w:p>
    <w:p>
      <w:pPr>
        <w:pStyle w:val="26"/>
        <w:pageBreakBefore w:val="0"/>
        <w:widowControl w:val="0"/>
        <w:shd w:val="clear" w:color="auto" w:fill="FFFFFF"/>
        <w:kinsoku/>
        <w:wordWrap/>
        <w:overflowPunct/>
        <w:topLinePunct w:val="0"/>
        <w:bidi w:val="0"/>
        <w:spacing w:line="500" w:lineRule="exact"/>
        <w:ind w:right="0" w:rightChars="0" w:firstLine="720" w:firstLineChars="300"/>
        <w:textAlignment w:val="auto"/>
        <w:rPr>
          <w:rFonts w:hint="eastAsia" w:asciiTheme="minorEastAsia" w:hAnsiTheme="minorEastAsia" w:eastAsiaTheme="minorEastAsia" w:cstheme="minorEastAsia"/>
          <w:b w:val="0"/>
          <w:bCs w:val="0"/>
          <w:color w:val="auto"/>
          <w:sz w:val="24"/>
          <w:szCs w:val="24"/>
        </w:rPr>
      </w:pPr>
      <w:bookmarkStart w:id="402" w:name="_Toc101061197"/>
      <w:bookmarkStart w:id="403" w:name="_Toc112213261"/>
      <w:bookmarkStart w:id="404" w:name="_Toc54511649"/>
      <w:bookmarkStart w:id="405" w:name="_Toc86413252"/>
      <w:bookmarkStart w:id="406" w:name="_Toc86412163"/>
      <w:bookmarkStart w:id="407" w:name="_Toc89135294"/>
      <w:bookmarkStart w:id="408" w:name="_Toc112212776"/>
      <w:bookmarkStart w:id="409" w:name="_Toc54511038"/>
      <w:bookmarkStart w:id="410" w:name="_Toc86417256"/>
      <w:bookmarkStart w:id="411" w:name="_Toc100911418"/>
      <w:bookmarkStart w:id="412" w:name="_Toc104201402"/>
      <w:bookmarkStart w:id="413" w:name="_Toc86414008"/>
      <w:bookmarkStart w:id="414" w:name="_Toc54342525"/>
      <w:bookmarkStart w:id="415" w:name="_Toc112212622"/>
      <w:bookmarkStart w:id="416" w:name="_Toc130196587"/>
      <w:r>
        <w:rPr>
          <w:rFonts w:hint="eastAsia" w:asciiTheme="minorEastAsia" w:hAnsiTheme="minorEastAsia" w:eastAsiaTheme="minorEastAsia" w:cstheme="minorEastAsia"/>
          <w:b w:val="0"/>
          <w:bCs w:val="0"/>
          <w:color w:val="auto"/>
          <w:sz w:val="24"/>
          <w:szCs w:val="24"/>
        </w:rPr>
        <w:t>（7）合同措施</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按工种、专业施工队伍分别签订施工责任合同，合同工期与有关进度计划目标相协调，并在合同中明确工期奖罚。在本工程施工中任何班组造成工期延误，每延误一天按合同约定进行处罚。</w:t>
      </w:r>
    </w:p>
    <w:p>
      <w:pPr>
        <w:pStyle w:val="26"/>
        <w:pageBreakBefore w:val="0"/>
        <w:widowControl w:val="0"/>
        <w:shd w:val="clear" w:color="auto" w:fill="FFFFFF"/>
        <w:kinsoku/>
        <w:wordWrap/>
        <w:overflowPunct/>
        <w:topLinePunct w:val="0"/>
        <w:bidi w:val="0"/>
        <w:spacing w:line="500" w:lineRule="exact"/>
        <w:ind w:right="0" w:rightChars="0" w:firstLine="720" w:firstLineChars="300"/>
        <w:textAlignment w:val="auto"/>
        <w:rPr>
          <w:rFonts w:hint="eastAsia" w:asciiTheme="minorEastAsia" w:hAnsiTheme="minorEastAsia" w:eastAsiaTheme="minorEastAsia" w:cstheme="minorEastAsia"/>
          <w:b w:val="0"/>
          <w:bCs w:val="0"/>
          <w:color w:val="auto"/>
          <w:sz w:val="24"/>
          <w:szCs w:val="24"/>
        </w:rPr>
      </w:pPr>
      <w:bookmarkStart w:id="417" w:name="_Toc86413253"/>
      <w:bookmarkStart w:id="418" w:name="_Toc130196588"/>
      <w:bookmarkStart w:id="419" w:name="_Toc89135295"/>
      <w:bookmarkStart w:id="420" w:name="_Toc112212623"/>
      <w:bookmarkStart w:id="421" w:name="_Toc86412164"/>
      <w:bookmarkStart w:id="422" w:name="_Toc54511650"/>
      <w:bookmarkStart w:id="423" w:name="_Toc54511039"/>
      <w:bookmarkStart w:id="424" w:name="_Toc112212777"/>
      <w:bookmarkStart w:id="425" w:name="_Toc86417257"/>
      <w:bookmarkStart w:id="426" w:name="_Toc54342526"/>
      <w:bookmarkStart w:id="427" w:name="_Toc100911419"/>
      <w:bookmarkStart w:id="428" w:name="_Toc101061198"/>
      <w:bookmarkStart w:id="429" w:name="_Toc112213262"/>
      <w:bookmarkStart w:id="430" w:name="_Toc104201403"/>
      <w:bookmarkStart w:id="431" w:name="_Toc86414009"/>
      <w:r>
        <w:rPr>
          <w:rFonts w:hint="eastAsia" w:asciiTheme="minorEastAsia" w:hAnsiTheme="minorEastAsia" w:eastAsiaTheme="minorEastAsia" w:cstheme="minorEastAsia"/>
          <w:b w:val="0"/>
          <w:bCs w:val="0"/>
          <w:color w:val="auto"/>
          <w:sz w:val="24"/>
          <w:szCs w:val="24"/>
        </w:rPr>
        <w:t>（8）经济措施</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施工进度计划保证的经济措施主要是资金保证。只有保证资金的情况下，才能开展正常的施工，保证材料按计划进场，我公司承诺以足够的资金来保证进度的实现，资金来源于以下几方面：</w:t>
      </w:r>
    </w:p>
    <w:p>
      <w:pPr>
        <w:pStyle w:val="26"/>
        <w:pageBreakBefore w:val="0"/>
        <w:widowControl w:val="0"/>
        <w:shd w:val="clear" w:color="auto" w:fill="FFFFFF"/>
        <w:kinsoku/>
        <w:wordWrap/>
        <w:overflowPunct/>
        <w:topLinePunct w:val="0"/>
        <w:bidi w:val="0"/>
        <w:spacing w:line="500" w:lineRule="exact"/>
        <w:ind w:left="0" w:leftChars="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大宗机械设备由公司统一调配，省去添置设备的成本；</w:t>
      </w:r>
    </w:p>
    <w:p>
      <w:pPr>
        <w:pStyle w:val="26"/>
        <w:pageBreakBefore w:val="0"/>
        <w:widowControl w:val="0"/>
        <w:shd w:val="clear" w:color="auto" w:fill="FFFFFF"/>
        <w:kinsoku/>
        <w:wordWrap/>
        <w:overflowPunct/>
        <w:topLinePunct w:val="0"/>
        <w:bidi w:val="0"/>
        <w:spacing w:line="500" w:lineRule="exact"/>
        <w:ind w:left="0" w:leftChars="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周转性材料就近调用省去部分周转材料添置资金；</w:t>
      </w:r>
    </w:p>
    <w:p>
      <w:pPr>
        <w:pStyle w:val="26"/>
        <w:pageBreakBefore w:val="0"/>
        <w:widowControl w:val="0"/>
        <w:shd w:val="clear" w:color="auto" w:fill="FFFFFF"/>
        <w:kinsoku/>
        <w:wordWrap/>
        <w:overflowPunct/>
        <w:topLinePunct w:val="0"/>
        <w:bidi w:val="0"/>
        <w:spacing w:line="500" w:lineRule="exact"/>
        <w:ind w:left="0" w:leftChars="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公司提供所有投标文件规定的保证金；</w:t>
      </w:r>
    </w:p>
    <w:p>
      <w:pPr>
        <w:pStyle w:val="26"/>
        <w:pageBreakBefore w:val="0"/>
        <w:widowControl w:val="0"/>
        <w:shd w:val="clear" w:color="auto" w:fill="FFFFFF"/>
        <w:kinsoku/>
        <w:wordWrap/>
        <w:overflowPunct/>
        <w:topLinePunct w:val="0"/>
        <w:bidi w:val="0"/>
        <w:spacing w:line="500" w:lineRule="exact"/>
        <w:ind w:left="0" w:leftChars="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进度款暂时不足支付实际发生的价款的时候，由公司负责筹集落实。</w:t>
      </w:r>
    </w:p>
    <w:p>
      <w:pPr>
        <w:pStyle w:val="26"/>
        <w:pageBreakBefore w:val="0"/>
        <w:widowControl w:val="0"/>
        <w:shd w:val="clear" w:color="auto" w:fill="FFFFFF"/>
        <w:kinsoku/>
        <w:wordWrap/>
        <w:overflowPunct/>
        <w:topLinePunct w:val="0"/>
        <w:bidi w:val="0"/>
        <w:spacing w:line="500" w:lineRule="exact"/>
        <w:ind w:right="0" w:rightChars="0" w:firstLine="720" w:firstLineChars="300"/>
        <w:textAlignment w:val="auto"/>
        <w:rPr>
          <w:rFonts w:hint="eastAsia" w:asciiTheme="minorEastAsia" w:hAnsiTheme="minorEastAsia" w:eastAsiaTheme="minorEastAsia" w:cstheme="minorEastAsia"/>
          <w:b w:val="0"/>
          <w:bCs w:val="0"/>
          <w:color w:val="auto"/>
          <w:sz w:val="24"/>
          <w:szCs w:val="24"/>
        </w:rPr>
      </w:pPr>
      <w:bookmarkStart w:id="432" w:name="_Toc100911420"/>
      <w:bookmarkStart w:id="433" w:name="_Toc112213263"/>
      <w:bookmarkStart w:id="434" w:name="_Toc86413254"/>
      <w:bookmarkStart w:id="435" w:name="_Toc112212624"/>
      <w:bookmarkStart w:id="436" w:name="_Toc86412165"/>
      <w:bookmarkStart w:id="437" w:name="_Toc86417258"/>
      <w:bookmarkStart w:id="438" w:name="_Toc101061199"/>
      <w:bookmarkStart w:id="439" w:name="_Toc89135296"/>
      <w:bookmarkStart w:id="440" w:name="_Toc130196589"/>
      <w:bookmarkStart w:id="441" w:name="_Toc112212778"/>
      <w:bookmarkStart w:id="442" w:name="_Toc104201404"/>
      <w:bookmarkStart w:id="443" w:name="_Toc86414010"/>
      <w:bookmarkStart w:id="444" w:name="_Toc54511651"/>
      <w:bookmarkStart w:id="445" w:name="_Toc54342527"/>
      <w:bookmarkStart w:id="446" w:name="_Toc54511040"/>
      <w:r>
        <w:rPr>
          <w:rFonts w:hint="eastAsia" w:asciiTheme="minorEastAsia" w:hAnsiTheme="minorEastAsia" w:eastAsiaTheme="minorEastAsia" w:cstheme="minorEastAsia"/>
          <w:b w:val="0"/>
          <w:bCs w:val="0"/>
          <w:color w:val="auto"/>
          <w:sz w:val="24"/>
          <w:szCs w:val="24"/>
        </w:rPr>
        <w:t>（9）信息管理措施</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信息管理措施即是不断地收集施工实际进度的有关资料进行整理统计与计划进度进行比较，定期向建设单位提供比较报告，一旦发现实际进度与计划不相符合时，必须找出原因，作出决策，及时调整进度计划，以使其符合预定工期目标。</w:t>
      </w:r>
    </w:p>
    <w:p>
      <w:pPr>
        <w:pStyle w:val="3"/>
        <w:ind w:left="0" w:leftChars="0" w:firstLine="0" w:firstLineChars="0"/>
        <w:rPr>
          <w:rFonts w:hint="eastAsia"/>
          <w:lang w:eastAsia="zh-CN"/>
        </w:rPr>
      </w:pPr>
      <w:bookmarkStart w:id="447" w:name="_Toc464074483"/>
      <w:bookmarkStart w:id="448" w:name="_Toc464057425"/>
      <w:bookmarkStart w:id="449" w:name="_Toc464056312"/>
      <w:bookmarkStart w:id="450" w:name="_Toc10057"/>
      <w:bookmarkStart w:id="451" w:name="_Toc19363"/>
      <w:bookmarkStart w:id="452" w:name="_Toc13864"/>
      <w:r>
        <w:rPr>
          <w:rFonts w:hint="eastAsia"/>
          <w:lang w:eastAsia="zh-CN"/>
        </w:rPr>
        <w:t>第四节：从技术上保证工期</w:t>
      </w:r>
      <w:bookmarkEnd w:id="447"/>
      <w:bookmarkEnd w:id="448"/>
      <w:bookmarkEnd w:id="449"/>
      <w:bookmarkEnd w:id="450"/>
      <w:bookmarkEnd w:id="451"/>
      <w:bookmarkEnd w:id="452"/>
    </w:p>
    <w:p>
      <w:pPr>
        <w:pStyle w:val="26"/>
        <w:pageBreakBefore w:val="0"/>
        <w:widowControl w:val="0"/>
        <w:shd w:val="clear" w:color="auto" w:fill="FFFFFF"/>
        <w:kinsoku/>
        <w:wordWrap/>
        <w:overflowPunct/>
        <w:topLinePunct w:val="0"/>
        <w:bidi w:val="0"/>
        <w:spacing w:line="500" w:lineRule="exact"/>
        <w:ind w:right="0" w:rightChars="0" w:firstLine="360" w:firstLineChars="1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4.1由项目部总工程师全面负责该项目的施工技术管理，项目经理部设置工程技术部，负责制定施工方案，编制施工工艺，及时解决施工中出现的问题，以方案指导施工，防止出现返工现象而影响工期。</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编制科学、严密、切实可行的实施性施工组织设计，优化施工方案，按网络计划组织施工。进度计划安排合理、周密、留有余地，切实考虑雨季和汛期等因素的不利影响，抓好黄金季节施工，实行倒班作业。各个作业区形成各工序、各环节流水作业；按网络计划节点组织安排施工，确保重点工程、难点工程、关键工程的工期，以日产量保旬产量，以旬产量保月产量，从而保证总工期。</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制定科学的施工方案，积极研究应用新技术、新工艺、新材料、新机具，采用先进施工方法和合理工艺流程，缩短工期。</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4.2实行图纸会审制度，在工程开工前已由总工程师组织有关技术人员进行设计图纸会审，并及时向业主和监理工程师提出施工图纸、技术规范和其他技术文件中的错误和不足之处，使工程能顺利进行。</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4.3采用新技术、新工艺，尽量压缩工序时间，安排好供需衔接，统一调度指挥，使工程有条不紊的进行施工。</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4.4实行技术交底制度，施工技术人员在施工前认真做好详细的技术交底。</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4.5施工过程用计算机进行网络管理，确保关键线路上的工序按计划进行，若有滞后，立即采取措施予以弥补。计算机的硬件和软件应满足工地管理的需要，符合业主统一的管理规定。</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4.6工程试验源于工程，并先于工程施工。各种原材料的检验、土工试验要先期完成，不得影响工程正常施工。</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4.7确保工程质量和施工安全，不因质量和安全问题而影响工期。严格按照设计要求和施工技术规范组织施工，推行全面质量管理，针对技术和质量问题，开展QC小组攻关活动。全面实行“自检、互检、专检”的质量“三检”制度，杜绝质量事故，杜绝返工浪费，保证各项工程、各个工序按工期要求，有条不紊的进行。</w:t>
      </w:r>
    </w:p>
    <w:p>
      <w:pPr>
        <w:pStyle w:val="3"/>
        <w:ind w:left="0" w:leftChars="0" w:firstLine="0" w:firstLineChars="0"/>
        <w:rPr>
          <w:rFonts w:hint="eastAsia"/>
          <w:lang w:eastAsia="zh-CN"/>
        </w:rPr>
      </w:pPr>
      <w:bookmarkStart w:id="453" w:name="_Toc464057426"/>
      <w:bookmarkStart w:id="454" w:name="_Toc4931"/>
      <w:bookmarkStart w:id="455" w:name="_Toc21703"/>
      <w:bookmarkStart w:id="456" w:name="_Toc464074484"/>
      <w:bookmarkStart w:id="457" w:name="_Toc464056313"/>
      <w:bookmarkStart w:id="458" w:name="_Toc31795"/>
      <w:r>
        <w:rPr>
          <w:rFonts w:hint="eastAsia"/>
          <w:lang w:eastAsia="zh-CN"/>
        </w:rPr>
        <w:t>第五节：从节假日上保证工期</w:t>
      </w:r>
      <w:bookmarkEnd w:id="453"/>
      <w:bookmarkEnd w:id="454"/>
      <w:bookmarkEnd w:id="455"/>
      <w:bookmarkEnd w:id="456"/>
      <w:bookmarkEnd w:id="457"/>
      <w:bookmarkEnd w:id="458"/>
    </w:p>
    <w:p>
      <w:pPr>
        <w:pStyle w:val="26"/>
        <w:pageBreakBefore w:val="0"/>
        <w:widowControl w:val="0"/>
        <w:shd w:val="clear" w:color="auto" w:fill="FFFFFF"/>
        <w:kinsoku/>
        <w:wordWrap/>
        <w:overflowPunct/>
        <w:topLinePunct w:val="0"/>
        <w:bidi w:val="0"/>
        <w:spacing w:line="500" w:lineRule="exact"/>
        <w:ind w:left="420" w:leftChars="20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5.1我公司职工大部分由于路途遥远，节假日及农忙季节请假回家的人数极少。</w:t>
      </w:r>
    </w:p>
    <w:p>
      <w:pPr>
        <w:pStyle w:val="26"/>
        <w:pageBreakBefore w:val="0"/>
        <w:widowControl w:val="0"/>
        <w:shd w:val="clear" w:color="auto" w:fill="FFFFFF"/>
        <w:kinsoku/>
        <w:wordWrap/>
        <w:overflowPunct/>
        <w:topLinePunct w:val="0"/>
        <w:bidi w:val="0"/>
        <w:spacing w:line="500" w:lineRule="exact"/>
        <w:ind w:left="420" w:leftChars="20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5.2对于少数周边地区职工，临近节假日及农忙季节，进一步作好职工的思想工作，开展“爱岗、敬业、振兴企业”等教育活动，教育职工出满勤、干满点，为确保工期、振兴公司尽职尽责。</w:t>
      </w:r>
    </w:p>
    <w:p>
      <w:pPr>
        <w:pStyle w:val="26"/>
        <w:pageBreakBefore w:val="0"/>
        <w:widowControl w:val="0"/>
        <w:shd w:val="clear" w:color="auto" w:fill="FFFFFF"/>
        <w:kinsoku/>
        <w:wordWrap/>
        <w:overflowPunct/>
        <w:topLinePunct w:val="0"/>
        <w:bidi w:val="0"/>
        <w:spacing w:line="500" w:lineRule="exact"/>
        <w:ind w:left="420" w:leftChars="20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5.3劳资部门在临近农忙季节对可能请假的职工逐一摸底，根据工程进度安排，调剂好劳动力，确保劳动力能满足施工进度要求。</w:t>
      </w:r>
    </w:p>
    <w:p>
      <w:pPr>
        <w:pStyle w:val="26"/>
        <w:pageBreakBefore w:val="0"/>
        <w:widowControl w:val="0"/>
        <w:shd w:val="clear" w:color="auto" w:fill="FFFFFF"/>
        <w:kinsoku/>
        <w:wordWrap/>
        <w:overflowPunct/>
        <w:topLinePunct w:val="0"/>
        <w:bidi w:val="0"/>
        <w:spacing w:line="500" w:lineRule="exact"/>
        <w:ind w:left="420" w:leftChars="200" w:right="0" w:rightChars="0" w:firstLine="0" w:firstLineChars="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z w:val="24"/>
          <w:szCs w:val="24"/>
        </w:rPr>
        <w:t>5.4利用经济激励的作用，减少请假回家人数，在节假日和农忙季节，提高定额单价，使不回家的职工有较高的经济收入。</w:t>
      </w:r>
    </w:p>
    <w:p>
      <w:pPr>
        <w:pStyle w:val="3"/>
        <w:ind w:left="0" w:leftChars="0" w:firstLine="0" w:firstLineChars="0"/>
        <w:rPr>
          <w:rFonts w:hint="eastAsia"/>
          <w:lang w:eastAsia="zh-CN"/>
        </w:rPr>
      </w:pPr>
      <w:bookmarkStart w:id="459" w:name="_Toc21594"/>
      <w:bookmarkStart w:id="460" w:name="_Toc19185"/>
      <w:bookmarkStart w:id="461" w:name="_Toc464056314"/>
      <w:bookmarkStart w:id="462" w:name="_Toc464074485"/>
      <w:bookmarkStart w:id="463" w:name="_Toc464057427"/>
      <w:bookmarkStart w:id="464" w:name="_Toc24221"/>
      <w:r>
        <w:rPr>
          <w:rFonts w:hint="eastAsia"/>
          <w:lang w:eastAsia="zh-CN"/>
        </w:rPr>
        <w:t>第六节：从协调好各种关系上保证工期</w:t>
      </w:r>
      <w:bookmarkEnd w:id="459"/>
      <w:bookmarkEnd w:id="460"/>
      <w:bookmarkEnd w:id="461"/>
      <w:bookmarkEnd w:id="462"/>
      <w:bookmarkEnd w:id="463"/>
      <w:bookmarkEnd w:id="464"/>
    </w:p>
    <w:p>
      <w:pPr>
        <w:pStyle w:val="26"/>
        <w:pageBreakBefore w:val="0"/>
        <w:widowControl w:val="0"/>
        <w:shd w:val="clear" w:color="auto" w:fill="FFFFFF"/>
        <w:kinsoku/>
        <w:wordWrap/>
        <w:overflowPunct/>
        <w:topLinePunct w:val="0"/>
        <w:bidi w:val="0"/>
        <w:spacing w:line="500" w:lineRule="exact"/>
        <w:ind w:left="420" w:leftChars="200" w:right="0" w:rightChars="0" w:firstLine="360" w:firstLineChars="1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协调好各种关系，维护甲方及监理工程师的权威，尊重其正确意见和建议，执行监理工程师指令。发现设计文件、图纸有误或在施工过程中发现与设计不符、可能影响工程质量、导致影响工期问题时，及时报请监理工程师和设计人员研究解决。处理好与当地各级政府及农民的关系，主动反映情况，虚心听取意见，通过友好协商妥善解决问题，保证工程顺利施工。</w:t>
      </w:r>
    </w:p>
    <w:p>
      <w:pPr>
        <w:pStyle w:val="26"/>
        <w:pageBreakBefore w:val="0"/>
        <w:widowControl w:val="0"/>
        <w:shd w:val="clear" w:color="auto" w:fill="FFFFFF"/>
        <w:kinsoku/>
        <w:wordWrap/>
        <w:overflowPunct/>
        <w:topLinePunct w:val="0"/>
        <w:bidi w:val="0"/>
        <w:spacing w:line="500" w:lineRule="exact"/>
        <w:ind w:right="0" w:rightChars="0" w:firstLine="720" w:firstLineChars="300"/>
        <w:textAlignment w:val="auto"/>
        <w:rPr>
          <w:rFonts w:hint="eastAsia" w:asciiTheme="minorEastAsia" w:hAnsiTheme="minorEastAsia" w:eastAsiaTheme="minorEastAsia" w:cstheme="minorEastAsia"/>
          <w:b w:val="0"/>
          <w:bCs w:val="0"/>
          <w:color w:val="auto"/>
          <w:sz w:val="24"/>
          <w:szCs w:val="24"/>
        </w:rPr>
      </w:pPr>
      <w:bookmarkStart w:id="465" w:name="_Toc130196607"/>
      <w:r>
        <w:rPr>
          <w:rFonts w:hint="eastAsia" w:asciiTheme="minorEastAsia" w:hAnsiTheme="minorEastAsia" w:eastAsiaTheme="minorEastAsia" w:cstheme="minorEastAsia"/>
          <w:b w:val="0"/>
          <w:bCs w:val="0"/>
          <w:color w:val="auto"/>
          <w:sz w:val="24"/>
          <w:szCs w:val="24"/>
        </w:rPr>
        <w:t>2、推广应用新技术</w:t>
      </w:r>
      <w:bookmarkEnd w:id="465"/>
      <w:r>
        <w:rPr>
          <w:rFonts w:hint="eastAsia" w:asciiTheme="minorEastAsia" w:hAnsiTheme="minorEastAsia" w:eastAsiaTheme="minorEastAsia" w:cstheme="minorEastAsia"/>
          <w:b w:val="0"/>
          <w:bCs w:val="0"/>
          <w:color w:val="auto"/>
          <w:sz w:val="24"/>
          <w:szCs w:val="24"/>
        </w:rPr>
        <w:t>保证工期</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bookmarkStart w:id="466" w:name="_Toc112212790"/>
      <w:bookmarkStart w:id="467" w:name="_Toc112212636"/>
      <w:bookmarkStart w:id="468" w:name="_Toc112213275"/>
      <w:bookmarkStart w:id="469" w:name="_Toc100911432"/>
      <w:bookmarkStart w:id="470" w:name="_Toc104201416"/>
      <w:bookmarkStart w:id="471" w:name="_Toc130196608"/>
      <w:bookmarkStart w:id="472" w:name="_Toc101061211"/>
      <w:bookmarkStart w:id="473" w:name="_Toc89135307"/>
      <w:r>
        <w:rPr>
          <w:rFonts w:hint="eastAsia" w:asciiTheme="minorEastAsia" w:hAnsiTheme="minorEastAsia" w:eastAsiaTheme="minorEastAsia" w:cstheme="minorEastAsia"/>
          <w:b w:val="0"/>
          <w:bCs w:val="0"/>
          <w:color w:val="auto"/>
          <w:sz w:val="24"/>
          <w:szCs w:val="24"/>
        </w:rPr>
        <w:t>工程测量新技术</w:t>
      </w:r>
      <w:bookmarkEnd w:id="466"/>
      <w:bookmarkEnd w:id="467"/>
      <w:bookmarkEnd w:id="468"/>
      <w:bookmarkEnd w:id="469"/>
      <w:bookmarkEnd w:id="470"/>
      <w:bookmarkEnd w:id="471"/>
      <w:bookmarkEnd w:id="472"/>
      <w:bookmarkEnd w:id="473"/>
    </w:p>
    <w:p>
      <w:pPr>
        <w:pStyle w:val="26"/>
        <w:pageBreakBefore w:val="0"/>
        <w:widowControl w:val="0"/>
        <w:shd w:val="clear" w:color="auto" w:fill="FFFFFF"/>
        <w:kinsoku/>
        <w:wordWrap/>
        <w:overflowPunct/>
        <w:topLinePunct w:val="0"/>
        <w:bidi w:val="0"/>
        <w:spacing w:line="500" w:lineRule="exact"/>
        <w:ind w:left="525" w:leftChars="250" w:right="0" w:rightChars="0" w:firstLine="240" w:firstLineChars="1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全站仪坐标法放样技术。全站仪具有测量精度高，仪器的集成化、自动化和智能化程度高等优点，已大量应用于各类工程的施工测量中。坐标法放样是充分利用全站仪的这些优点，直接利用施工控制点和放样点的坐标进行放样工作，避免了大量的放样数据的准备工作，提高了施工测量的工效，同时也减少了施工放样中可能出现的差错。</w:t>
      </w:r>
    </w:p>
    <w:p>
      <w:pPr>
        <w:pStyle w:val="26"/>
        <w:pageBreakBefore w:val="0"/>
        <w:widowControl w:val="0"/>
        <w:shd w:val="clear" w:color="auto" w:fill="FFFFFF"/>
        <w:kinsoku/>
        <w:wordWrap/>
        <w:overflowPunct/>
        <w:topLinePunct w:val="0"/>
        <w:bidi w:val="0"/>
        <w:spacing w:line="500" w:lineRule="exact"/>
        <w:ind w:left="420" w:leftChars="200" w:right="0" w:rightChars="0" w:firstLine="360" w:firstLineChars="1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测距仪高程传递技术。高程传递一般采用水准测量和悬挂钢尺的方法解决，这些方法劳动强度大，所需时间长，且测量成果的精度和可靠性有时得不到保证。现代测距仪具有测量精度高，观测快捷、方便等优点，只需将目前常用的测距仪或全站仪稍作改进，就可完成高程传递的测量工作。</w:t>
      </w:r>
    </w:p>
    <w:p>
      <w:pPr>
        <w:pStyle w:val="26"/>
        <w:pageBreakBefore w:val="0"/>
        <w:widowControl w:val="0"/>
        <w:shd w:val="clear" w:color="auto" w:fill="FFFFFF"/>
        <w:kinsoku/>
        <w:wordWrap/>
        <w:overflowPunct/>
        <w:topLinePunct w:val="0"/>
        <w:bidi w:val="0"/>
        <w:spacing w:line="500" w:lineRule="exact"/>
        <w:ind w:right="0" w:rightChars="0" w:firstLine="720" w:firstLineChars="300"/>
        <w:textAlignment w:val="auto"/>
        <w:rPr>
          <w:rFonts w:hint="eastAsia" w:asciiTheme="minorEastAsia" w:hAnsiTheme="minorEastAsia" w:eastAsiaTheme="minorEastAsia" w:cstheme="minorEastAsia"/>
          <w:b w:val="0"/>
          <w:bCs w:val="0"/>
          <w:color w:val="auto"/>
          <w:sz w:val="24"/>
          <w:szCs w:val="24"/>
        </w:rPr>
      </w:pPr>
      <w:bookmarkStart w:id="474" w:name="_Toc89135308"/>
      <w:bookmarkStart w:id="475" w:name="_Toc101061212"/>
      <w:bookmarkStart w:id="476" w:name="_Toc100911433"/>
      <w:bookmarkStart w:id="477" w:name="_Toc112212637"/>
      <w:bookmarkStart w:id="478" w:name="_Toc130196609"/>
      <w:bookmarkStart w:id="479" w:name="_Toc112213276"/>
      <w:bookmarkStart w:id="480" w:name="_Toc104201417"/>
      <w:bookmarkStart w:id="481" w:name="_Toc112212791"/>
      <w:r>
        <w:rPr>
          <w:rFonts w:hint="eastAsia" w:asciiTheme="minorEastAsia" w:hAnsiTheme="minorEastAsia" w:eastAsiaTheme="minorEastAsia" w:cstheme="minorEastAsia"/>
          <w:b w:val="0"/>
          <w:bCs w:val="0"/>
          <w:color w:val="auto"/>
          <w:sz w:val="24"/>
          <w:szCs w:val="24"/>
        </w:rPr>
        <w:t>3、砂浆技术</w:t>
      </w:r>
      <w:bookmarkEnd w:id="474"/>
      <w:bookmarkEnd w:id="475"/>
      <w:bookmarkEnd w:id="476"/>
      <w:bookmarkEnd w:id="477"/>
      <w:bookmarkEnd w:id="478"/>
      <w:bookmarkEnd w:id="479"/>
      <w:bookmarkEnd w:id="480"/>
      <w:bookmarkEnd w:id="481"/>
    </w:p>
    <w:p>
      <w:pPr>
        <w:pStyle w:val="26"/>
        <w:pageBreakBefore w:val="0"/>
        <w:widowControl w:val="0"/>
        <w:shd w:val="clear" w:color="auto" w:fill="FFFFFF"/>
        <w:kinsoku/>
        <w:wordWrap/>
        <w:overflowPunct/>
        <w:topLinePunct w:val="0"/>
        <w:bidi w:val="0"/>
        <w:spacing w:line="500" w:lineRule="exact"/>
        <w:ind w:left="315" w:leftChars="150"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预拌砂浆的应用技术。建立砂浆预拌系统，以提高砂浆生产技术含量，确保砂浆质量和减少环境污染。搅拌系统采用先进的搅拌设备和可靠的计量装置；健全质量保证体系，设立与企业资质相适应的试验室，以满足砂浆配合比设计及生产控制的要求；应用散装水泥、砂浆外加剂和矿物掺合料，以改善产品性能，降低成本。</w:t>
      </w:r>
    </w:p>
    <w:p>
      <w:pPr>
        <w:pStyle w:val="26"/>
        <w:pageBreakBefore w:val="0"/>
        <w:widowControl w:val="0"/>
        <w:shd w:val="clear" w:color="auto" w:fill="FFFFFF"/>
        <w:kinsoku/>
        <w:wordWrap/>
        <w:overflowPunct/>
        <w:topLinePunct w:val="0"/>
        <w:bidi w:val="0"/>
        <w:spacing w:line="500" w:lineRule="exact"/>
        <w:ind w:left="420" w:leftChars="200" w:right="0" w:rightChars="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应用砂浆外加剂。根据砂浆的用途，应用能显著改善砂浆性能或有效激发矿物掺合料活性的专用外加剂，为预拌砂浆的高性能化提供必备的技术保障。</w:t>
      </w:r>
    </w:p>
    <w:p>
      <w:pPr>
        <w:pStyle w:val="26"/>
        <w:pageBreakBefore w:val="0"/>
        <w:widowControl w:val="0"/>
        <w:shd w:val="clear" w:color="auto" w:fill="FFFFFF"/>
        <w:kinsoku/>
        <w:wordWrap/>
        <w:overflowPunct/>
        <w:topLinePunct w:val="0"/>
        <w:bidi w:val="0"/>
        <w:spacing w:line="500" w:lineRule="exact"/>
        <w:ind w:left="420" w:leftChars="200"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应用人工砂。人工砂的各项性能指标应满足规程中规定的各项技术指标，并制定相应规程或企业标准；对采用人工砂的砂浆，除满足强度指标外，应提供抗冻融耐久性等数据资料。</w:t>
      </w:r>
    </w:p>
    <w:p>
      <w:pPr>
        <w:pStyle w:val="26"/>
        <w:pageBreakBefore w:val="0"/>
        <w:widowControl w:val="0"/>
        <w:shd w:val="clear" w:color="auto" w:fill="FFFFFF"/>
        <w:kinsoku/>
        <w:wordWrap/>
        <w:overflowPunct/>
        <w:topLinePunct w:val="0"/>
        <w:bidi w:val="0"/>
        <w:spacing w:line="500" w:lineRule="exact"/>
        <w:ind w:left="420" w:leftChars="200"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应用功能性砂浆。功能性砂浆是指具有保湿、防水、防裂、防腐、装饰或修补等功能的砂浆，功能性砂浆均应满足相关技术指标的要求。</w:t>
      </w:r>
    </w:p>
    <w:p>
      <w:pPr>
        <w:pStyle w:val="26"/>
        <w:pageBreakBefore w:val="0"/>
        <w:widowControl w:val="0"/>
        <w:shd w:val="clear" w:color="auto" w:fill="FFFFFF"/>
        <w:kinsoku/>
        <w:wordWrap/>
        <w:overflowPunct/>
        <w:topLinePunct w:val="0"/>
        <w:bidi w:val="0"/>
        <w:spacing w:line="500" w:lineRule="exact"/>
        <w:ind w:left="420" w:leftChars="200" w:right="0" w:rightChars="0" w:firstLine="600" w:firstLineChars="25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应用高性能砂浆。采用外加剂及矿物掺和料的双掺技术，改善砂浆保水性、流动性和粘聚性，从而改善砂浆的施工性能；改变胶凝材料组成及水化产物，改善砂浆中气泡质量，从而提高砂浆后期强度和使用耐久性；改善砂浆粘结性能，能与多种砌体很好粘结，不起层、不空鼓；改善砂浆的体积稳定性，提高砂浆的抗裂能力，减少甚至避免开裂。</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bookmarkStart w:id="482" w:name="_Toc112212792"/>
      <w:bookmarkStart w:id="483" w:name="_Toc100911434"/>
      <w:bookmarkStart w:id="484" w:name="_Toc130196610"/>
      <w:bookmarkStart w:id="485" w:name="_Toc112212638"/>
      <w:bookmarkStart w:id="486" w:name="_Toc89135309"/>
      <w:bookmarkStart w:id="487" w:name="_Toc101061213"/>
      <w:bookmarkStart w:id="488" w:name="_Toc104201418"/>
      <w:bookmarkStart w:id="489" w:name="_Toc112213277"/>
      <w:r>
        <w:rPr>
          <w:rFonts w:hint="eastAsia" w:asciiTheme="minorEastAsia" w:hAnsiTheme="minorEastAsia" w:eastAsiaTheme="minorEastAsia" w:cstheme="minorEastAsia"/>
          <w:b w:val="0"/>
          <w:bCs w:val="0"/>
          <w:color w:val="auto"/>
          <w:sz w:val="24"/>
          <w:szCs w:val="24"/>
        </w:rPr>
        <w:t>4、数字化施工技术</w:t>
      </w:r>
      <w:bookmarkEnd w:id="482"/>
      <w:bookmarkEnd w:id="483"/>
      <w:bookmarkEnd w:id="484"/>
      <w:bookmarkEnd w:id="485"/>
      <w:bookmarkEnd w:id="486"/>
      <w:bookmarkEnd w:id="487"/>
      <w:bookmarkEnd w:id="488"/>
      <w:bookmarkEnd w:id="489"/>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数字化施工模拟仿真技术：数字化施工模拟仿真技术是以相似原理、信息技术、系统技术及其施工领域有关的专业技术为基础，以计算机和各种物理效应设备为工具，利用系统模型对实际或设想的系统进行试验研究的一门综合技术。使用模拟仿真技术对施工过程进行模拟，预先了解工程中各种构件在实际结构中的相对位置及相互关系，对多种施工方案进行选择和优化，计算相应工况的应力和位移，通过定量研究得出科学的施工方案。通过模拟仿真技术，对施工过程中的新技术、新工艺、新材料、新设备进行低成本的试验，降低风险、展示其成效。另一方面，可以考察建筑设计是否合理，能提前发现施工中质量、安全等方面的隐患，采取有效的预防和强化措施。</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施工现场安全和施工质量智能化可视监控系统。由布置在施工现场、生活设施、关键生产部位的多台摄像头组成的智能化的可视监控系统，可加强建筑施工现场的生产安全和提高施工质量。</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bookmarkStart w:id="490" w:name="_Toc130196611"/>
      <w:bookmarkStart w:id="491" w:name="_Toc101061214"/>
      <w:bookmarkStart w:id="492" w:name="_Toc100911435"/>
      <w:bookmarkStart w:id="493" w:name="_Toc112212793"/>
      <w:bookmarkStart w:id="494" w:name="_Toc112212639"/>
      <w:bookmarkStart w:id="495" w:name="_Toc89135310"/>
      <w:bookmarkStart w:id="496" w:name="_Toc112213278"/>
      <w:bookmarkStart w:id="497" w:name="_Toc104201419"/>
      <w:r>
        <w:rPr>
          <w:rFonts w:hint="eastAsia" w:asciiTheme="minorEastAsia" w:hAnsiTheme="minorEastAsia" w:eastAsiaTheme="minorEastAsia" w:cstheme="minorEastAsia"/>
          <w:b w:val="0"/>
          <w:bCs w:val="0"/>
          <w:color w:val="auto"/>
          <w:sz w:val="24"/>
          <w:szCs w:val="24"/>
        </w:rPr>
        <w:t>5、企业的计算机应用和管理技术</w:t>
      </w:r>
      <w:bookmarkEnd w:id="490"/>
      <w:bookmarkEnd w:id="491"/>
      <w:bookmarkEnd w:id="492"/>
      <w:bookmarkEnd w:id="493"/>
      <w:bookmarkEnd w:id="494"/>
      <w:bookmarkEnd w:id="495"/>
      <w:bookmarkEnd w:id="496"/>
      <w:bookmarkEnd w:id="497"/>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施工企业的经营管理软件，要提高到经营管理与决策水平。企业应用电子计算机不应停留在统计汇总、报表和文字处理上，应积极推广单项管理软件，并逐步向管理集成软件系统过渡。当前，企业仍应积极推广工程投标报价和工程造价、网络计划编制、财务和会计管理、计划统计、劳动力管理、工程质量管理和文档资料等单项应用软件。</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推广施工工艺控制软件，提高企业的生产和技术管理水平。当前应推广钢筋优化下料、模板及脚手架CAD设计、支撑结构设计以及试验室数据的自动采集软件等。在部分施工现场中推广施工组织设计编制、工程图纸管理、竣工图纸绘制、设计图纸现场CAD放样以及大型工程机械使用卫星定位技术等。</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企业的信息管理系统要逐步加入国际互联网，做到资源共享。除要求普遍加入国际互联网外，对使用计算机较好的企业还应推广企业内部信息网，使企业的经营管理部门和工程项目达到信息资源共享，提高企业的决策能力和管理水平。</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推广建设工程项目管理技术信息化、标准化、规范化，提高企业综合竞争能力。当前国内的先进企业在工程项目技术管理中，已经采用计算机和信息技术实现了信息化施工、工作流程标准化、技术管理规范化。要推广这方面的成功经验，使企业的管理技术赶上国际先进水平。</w:t>
      </w:r>
    </w:p>
    <w:p>
      <w:pPr>
        <w:pStyle w:val="3"/>
        <w:ind w:left="0" w:leftChars="0" w:firstLine="0" w:firstLineChars="0"/>
        <w:rPr>
          <w:rFonts w:hint="eastAsia"/>
          <w:lang w:eastAsia="zh-CN"/>
        </w:rPr>
      </w:pPr>
      <w:bookmarkStart w:id="498" w:name="_Toc11828"/>
      <w:bookmarkStart w:id="499" w:name="_Toc464074486"/>
      <w:bookmarkStart w:id="500" w:name="_Toc464056315"/>
      <w:bookmarkStart w:id="501" w:name="_Toc464057428"/>
      <w:bookmarkStart w:id="502" w:name="_Toc27876"/>
      <w:bookmarkStart w:id="503" w:name="_Toc812"/>
      <w:r>
        <w:rPr>
          <w:rFonts w:hint="eastAsia"/>
          <w:lang w:eastAsia="zh-CN"/>
        </w:rPr>
        <w:t>第七节：影响施工进度的因素分析</w:t>
      </w:r>
      <w:bookmarkEnd w:id="498"/>
      <w:bookmarkEnd w:id="499"/>
      <w:bookmarkEnd w:id="500"/>
      <w:bookmarkEnd w:id="501"/>
      <w:bookmarkEnd w:id="502"/>
      <w:bookmarkEnd w:id="503"/>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因本工程工期较紧，任何影响施工进度的因素的出现将影响工期目标的实现，故在这里列出几种因素，以便有效控制。</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有关单位影响：主要是设计单位、材料供应部门、运输部门、水、电供应部门及政府的有关主管部门都有可能给施工某些方面造成困难而影响施工进度。其中设计单位图纸不及时和有错误以及有关部门或业主对设计方案的变动是经常发生和影响最大的因素。材料和设备不能按期供应或质量、规格不符合要求，都将使施工停顿。资金不能保证也会使施工进度中断或速度减慢。</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2、施工气候条件的变化：主要是恶劣的气候、暴雨、高温和洪水等都对施工进度产生影响，造成临时停工或破坏。</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3、技术失误：采用技术措施不当，施工中发生技术事故；应用新技术、新材料、新结构缺乏经验，不能保证质量等都要影响进度。</w:t>
      </w:r>
    </w:p>
    <w:p>
      <w:pPr>
        <w:pStyle w:val="26"/>
        <w:pageBreakBefore w:val="0"/>
        <w:widowControl w:val="0"/>
        <w:shd w:val="clear" w:color="auto" w:fill="FFFFFF"/>
        <w:kinsoku/>
        <w:wordWrap/>
        <w:overflowPunct/>
        <w:topLinePunct w:val="0"/>
        <w:bidi w:val="0"/>
        <w:spacing w:line="500" w:lineRule="exact"/>
        <w:ind w:right="0" w:rightChars="0" w:firstLine="553"/>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4、施工组织管理不利：流水施工组织不合理，劳动力和施工机械调配不当，施工平面布置不合理等将影响施工进度计划的执行。</w:t>
      </w:r>
    </w:p>
    <w:p>
      <w:pPr>
        <w:pageBreakBefore w:val="0"/>
        <w:widowControl w:val="0"/>
        <w:kinsoku/>
        <w:wordWrap/>
        <w:overflowPunct/>
        <w:topLinePunct w:val="0"/>
        <w:bidi w:val="0"/>
        <w:snapToGrid/>
        <w:spacing w:beforeAutospacing="0" w:afterAutospacing="0" w:line="500" w:lineRule="exact"/>
        <w:ind w:left="0" w:leftChars="0" w:right="0" w:rightChars="0" w:firstLine="480" w:firstLineChars="200"/>
        <w:textAlignment w:val="auto"/>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color w:val="auto"/>
          <w:sz w:val="24"/>
          <w:szCs w:val="24"/>
        </w:rPr>
        <w:t>5、意外事件的出现：主要是严重自然灾害、火灾、重大工程事故、工人罢工等</w:t>
      </w:r>
    </w:p>
    <w:p>
      <w:pPr>
        <w:pStyle w:val="14"/>
        <w:pageBreakBefore w:val="0"/>
        <w:widowControl w:val="0"/>
        <w:tabs>
          <w:tab w:val="left" w:pos="0"/>
          <w:tab w:val="clear" w:pos="4341"/>
        </w:tabs>
        <w:kinsoku/>
        <w:wordWrap/>
        <w:overflowPunct/>
        <w:topLinePunct w:val="0"/>
        <w:autoSpaceDE/>
        <w:autoSpaceDN/>
        <w:bidi w:val="0"/>
        <w:snapToGrid/>
        <w:spacing w:line="500" w:lineRule="exact"/>
        <w:ind w:left="0" w:right="0" w:rightChars="0" w:firstLineChars="0"/>
        <w:rPr>
          <w:rFonts w:hint="eastAsia" w:asciiTheme="minorEastAsia" w:hAnsiTheme="minorEastAsia" w:eastAsiaTheme="minorEastAsia" w:cstheme="minorEastAsia"/>
          <w:b/>
          <w:bCs/>
          <w:sz w:val="32"/>
          <w:szCs w:val="32"/>
        </w:rPr>
      </w:pPr>
      <w:bookmarkStart w:id="504" w:name="_Toc11796"/>
      <w:bookmarkStart w:id="505" w:name="_Toc27365"/>
      <w:bookmarkStart w:id="506" w:name="_Toc13770"/>
      <w:r>
        <w:rPr>
          <w:rFonts w:hint="eastAsia" w:asciiTheme="minorEastAsia" w:hAnsiTheme="minorEastAsia" w:eastAsiaTheme="minorEastAsia" w:cstheme="minorEastAsia"/>
          <w:b/>
          <w:bCs/>
          <w:sz w:val="32"/>
          <w:szCs w:val="32"/>
        </w:rPr>
        <w:t>第</w:t>
      </w:r>
      <w:r>
        <w:rPr>
          <w:rFonts w:hint="eastAsia" w:asciiTheme="minorEastAsia" w:hAnsi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rPr>
        <w:t>章  资源配备计划</w:t>
      </w:r>
      <w:bookmarkEnd w:id="504"/>
      <w:bookmarkEnd w:id="505"/>
      <w:bookmarkEnd w:id="506"/>
    </w:p>
    <w:p>
      <w:pPr>
        <w:pStyle w:val="3"/>
        <w:ind w:left="0" w:leftChars="0" w:firstLine="0" w:firstLineChars="0"/>
        <w:rPr>
          <w:rFonts w:hint="eastAsia"/>
          <w:b w:val="0"/>
          <w:bCs w:val="0"/>
          <w:sz w:val="28"/>
          <w:szCs w:val="28"/>
        </w:rPr>
      </w:pPr>
      <w:bookmarkStart w:id="507" w:name="_Toc240004260"/>
      <w:bookmarkStart w:id="508" w:name="_Toc240007197"/>
      <w:bookmarkStart w:id="509" w:name="_Toc353548857"/>
      <w:bookmarkStart w:id="510" w:name="_Toc167"/>
      <w:bookmarkStart w:id="511" w:name="_Toc293669316"/>
      <w:bookmarkStart w:id="512" w:name="_Toc244039335"/>
      <w:bookmarkStart w:id="513" w:name="_Toc2097"/>
      <w:bookmarkStart w:id="514" w:name="_Toc29190"/>
      <w:r>
        <w:rPr>
          <w:rFonts w:hint="eastAsia"/>
          <w:b w:val="0"/>
          <w:bCs w:val="0"/>
          <w:sz w:val="28"/>
          <w:szCs w:val="28"/>
        </w:rPr>
        <w:t>第一节  材料供应计划</w:t>
      </w:r>
      <w:bookmarkEnd w:id="507"/>
      <w:bookmarkEnd w:id="508"/>
      <w:bookmarkEnd w:id="509"/>
      <w:bookmarkEnd w:id="510"/>
      <w:bookmarkEnd w:id="511"/>
      <w:bookmarkEnd w:id="512"/>
      <w:bookmarkEnd w:id="513"/>
      <w:bookmarkEnd w:id="514"/>
    </w:p>
    <w:p>
      <w:pPr>
        <w:pStyle w:val="4"/>
        <w:numPr>
          <w:ilvl w:val="2"/>
          <w:numId w:val="0"/>
        </w:numPr>
        <w:tabs>
          <w:tab w:val="clear" w:pos="862"/>
        </w:tabs>
        <w:ind w:left="142" w:leftChars="0"/>
        <w:rPr>
          <w:rFonts w:hint="eastAsia"/>
          <w:b w:val="0"/>
          <w:bCs w:val="0"/>
        </w:rPr>
      </w:pPr>
      <w:bookmarkStart w:id="515" w:name="_Toc240004261"/>
      <w:bookmarkStart w:id="516" w:name="_Toc330322686"/>
      <w:bookmarkStart w:id="517" w:name="_Toc339981867"/>
      <w:bookmarkStart w:id="518" w:name="_Toc207948444"/>
      <w:bookmarkStart w:id="519" w:name="_Toc253153009"/>
      <w:bookmarkStart w:id="520" w:name="_Toc358385625"/>
      <w:bookmarkStart w:id="521" w:name="_Toc339704448"/>
      <w:bookmarkStart w:id="522" w:name="_Toc353626929"/>
      <w:bookmarkStart w:id="523" w:name="_Toc333415303"/>
      <w:bookmarkStart w:id="524" w:name="_Toc259897287"/>
      <w:bookmarkStart w:id="525" w:name="_Toc353548858"/>
      <w:bookmarkStart w:id="526" w:name="_Toc244039336"/>
      <w:bookmarkStart w:id="527" w:name="_Toc25829"/>
      <w:bookmarkStart w:id="528" w:name="_Toc360624217"/>
      <w:bookmarkStart w:id="529" w:name="_Toc293669317"/>
      <w:bookmarkStart w:id="530" w:name="_Toc240007198"/>
      <w:r>
        <w:rPr>
          <w:rFonts w:hint="eastAsia"/>
          <w:b w:val="0"/>
          <w:bCs w:val="0"/>
          <w:lang w:eastAsia="zh-CN"/>
        </w:rPr>
        <w:t>（一）</w:t>
      </w:r>
      <w:r>
        <w:rPr>
          <w:rFonts w:hint="eastAsia"/>
          <w:b w:val="0"/>
          <w:bCs w:val="0"/>
        </w:rPr>
        <w:t>材料的分类供应</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9"/>
        <w:pageBreakBefore w:val="0"/>
        <w:widowControl w:val="0"/>
        <w:kinsoku/>
        <w:wordWrap/>
        <w:overflowPunct/>
        <w:topLinePunct w:val="0"/>
        <w:autoSpaceDE/>
        <w:autoSpaceDN/>
        <w:bidi w:val="0"/>
        <w:snapToGrid/>
        <w:spacing w:line="500" w:lineRule="exact"/>
        <w:ind w:right="0" w:rightChars="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１、各阶段施工半月前，现场材料组，尤其是采购人员需与甲方一起落实好厂家货源，采用“货比三家”——比质、比价、比服务的原则进行采购，特别是结构所用钢材、水泥一律采用大厂材料，确保工程质量。一旦出现短缺，应立即另找第二家或第三家，如还有困难时可与公司物资供应分公司联系，启动多年来形成的多渠道物资供应网络。</w:t>
      </w:r>
    </w:p>
    <w:p>
      <w:pPr>
        <w:pStyle w:val="9"/>
        <w:pageBreakBefore w:val="0"/>
        <w:widowControl w:val="0"/>
        <w:kinsoku/>
        <w:wordWrap/>
        <w:overflowPunct/>
        <w:topLinePunct w:val="0"/>
        <w:autoSpaceDE/>
        <w:autoSpaceDN/>
        <w:bidi w:val="0"/>
        <w:snapToGrid/>
        <w:spacing w:line="500" w:lineRule="exact"/>
        <w:ind w:right="0" w:rightChars="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２、砂、石、砖等地材受季节性变化经常影响正常施工，根据市场供需变化规律并客观的评估国家级、市区级重点工程分布情况，地材需要时间与数量，项目应在地材丰产期内根据施工需用数量，尽可能储备多一些，以便顺利渡过地材低产期。</w:t>
      </w:r>
    </w:p>
    <w:p>
      <w:pPr>
        <w:pStyle w:val="9"/>
        <w:pageBreakBefore w:val="0"/>
        <w:widowControl w:val="0"/>
        <w:kinsoku/>
        <w:wordWrap/>
        <w:overflowPunct/>
        <w:topLinePunct w:val="0"/>
        <w:autoSpaceDE/>
        <w:autoSpaceDN/>
        <w:bidi w:val="0"/>
        <w:snapToGrid/>
        <w:spacing w:line="500" w:lineRule="exact"/>
        <w:ind w:right="0" w:rightChars="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３、现场材料、半成品的贮备量应比实际需用量多一些。</w:t>
      </w:r>
    </w:p>
    <w:p>
      <w:pPr>
        <w:pStyle w:val="9"/>
        <w:pageBreakBefore w:val="0"/>
        <w:widowControl w:val="0"/>
        <w:kinsoku/>
        <w:wordWrap/>
        <w:overflowPunct/>
        <w:topLinePunct w:val="0"/>
        <w:autoSpaceDE/>
        <w:autoSpaceDN/>
        <w:bidi w:val="0"/>
        <w:snapToGrid/>
        <w:spacing w:line="500" w:lineRule="exact"/>
        <w:ind w:right="0" w:rightChars="0" w:firstLine="48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4"/>
          <w:szCs w:val="24"/>
        </w:rPr>
        <w:t>4、辅助材料。施工过程中有助千施工生产的进行和产品的形成，但不构成建筑产品实体的原材料，如模板、脚手架、促凝剂等。</w:t>
      </w:r>
      <w:r>
        <w:rPr>
          <w:rFonts w:hint="eastAsia" w:asciiTheme="minorEastAsia" w:hAnsiTheme="minorEastAsia" w:eastAsiaTheme="minorEastAsia" w:cstheme="minorEastAsia"/>
          <w:b w:val="0"/>
          <w:bCs w:val="0"/>
          <w:sz w:val="24"/>
          <w:szCs w:val="24"/>
        </w:rPr>
        <w:cr/>
      </w:r>
      <w:r>
        <w:rPr>
          <w:rFonts w:hint="eastAsia" w:asciiTheme="minorEastAsia" w:hAnsiTheme="minorEastAsia" w:eastAsiaTheme="minorEastAsia" w:cstheme="minorEastAsia"/>
          <w:b w:val="0"/>
          <w:bCs w:val="0"/>
          <w:sz w:val="24"/>
          <w:szCs w:val="24"/>
        </w:rPr>
        <w:t xml:space="preserve">    5、工具及机械配件。如施工生产中使用的各种用具、量具及施工机械配件。企业按上述各类物资制定相应消耗定额，计算需要量和储备量。</w:t>
      </w:r>
    </w:p>
    <w:p>
      <w:pPr>
        <w:pStyle w:val="4"/>
        <w:numPr>
          <w:ilvl w:val="2"/>
          <w:numId w:val="0"/>
        </w:numPr>
        <w:tabs>
          <w:tab w:val="clear" w:pos="862"/>
        </w:tabs>
        <w:ind w:left="142" w:leftChars="0"/>
        <w:rPr>
          <w:rFonts w:hint="eastAsia"/>
          <w:b w:val="0"/>
          <w:bCs w:val="0"/>
        </w:rPr>
      </w:pPr>
      <w:bookmarkStart w:id="531" w:name="_Toc65359139"/>
      <w:bookmarkStart w:id="532" w:name="_Toc81636046"/>
      <w:bookmarkStart w:id="533" w:name="_Toc30448"/>
      <w:r>
        <w:rPr>
          <w:rFonts w:hint="eastAsia"/>
          <w:b w:val="0"/>
          <w:bCs w:val="0"/>
          <w:lang w:eastAsia="zh-CN"/>
        </w:rPr>
        <w:t>（二）</w:t>
      </w:r>
      <w:bookmarkStart w:id="534" w:name="_Toc253153010"/>
      <w:bookmarkStart w:id="535" w:name="_Toc207948445"/>
      <w:bookmarkStart w:id="536" w:name="_Toc353626930"/>
      <w:bookmarkStart w:id="537" w:name="_Toc339704449"/>
      <w:bookmarkStart w:id="538" w:name="_Toc330322687"/>
      <w:bookmarkStart w:id="539" w:name="_Toc244039337"/>
      <w:bookmarkStart w:id="540" w:name="_Toc293669318"/>
      <w:bookmarkStart w:id="541" w:name="_Toc240007199"/>
      <w:bookmarkStart w:id="542" w:name="_Toc339981868"/>
      <w:bookmarkStart w:id="543" w:name="_Toc353548859"/>
      <w:bookmarkStart w:id="544" w:name="_Toc259897288"/>
      <w:bookmarkStart w:id="545" w:name="_Toc240004262"/>
      <w:bookmarkStart w:id="546" w:name="_Toc360624218"/>
      <w:bookmarkStart w:id="547" w:name="_Toc333415304"/>
      <w:bookmarkStart w:id="548" w:name="_Toc358385626"/>
      <w:r>
        <w:rPr>
          <w:rFonts w:hint="eastAsia"/>
          <w:b w:val="0"/>
          <w:bCs w:val="0"/>
        </w:rPr>
        <w:t>施工现场材料供应与管理</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施工现场材料供应管理的目标是合理组织材料消耗，以较少的材料消耗完成项目建设，实现利润目标。在承包项目的约束条件下，集中项目经理部的精力，以较少的消耗，优质完成建设任务，达到降低施工成本、提高企业利润的目标。</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（一）围绕这一目标，施工现场材料供应管理的主要任务是：</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1、准确、合理地组织所需材料进场，满足施工需求。</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2、确保进场材料的数量和质量，避免丢失损坏。</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3、组织材料的合理使用，厉行节约和降低成本。</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（二）现场材料供应管理的具体内容是：</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施工前准备阶段</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、确定现场材料管理目标，制定现场供应材料管理措施。</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、与供应部门衔接供应事项。</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、搞好现场平面布置规划，做好料场、仓库、道路等设施及有关业务的准备。</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施工阶段</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、按施工进度计划，做好现场用料分析，编制物资需用计划，及时组织物资进场，保证施工生产的需要。</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、严格按平面布置合理堆放材料，尽量一次就位，减少二次搬运。</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、严格执行入库验收和复验制度，做好材料保管、余料回收工作。</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、采取严格的管理措施和控制手段，降低材料消耗。</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竣工收尾阶段</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、分析计算未完工程量，调整材料供应计划，控制材料进场。</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、及时拆除临时设施，回收、利用、处理废旧材料。</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、清理剩余材料并组织退库、退场。</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、进行材料结算、材料消耗和管理效果的分析结算。</w:t>
      </w:r>
    </w:p>
    <w:p>
      <w:pPr>
        <w:pStyle w:val="4"/>
        <w:numPr>
          <w:ilvl w:val="2"/>
          <w:numId w:val="0"/>
        </w:numPr>
        <w:tabs>
          <w:tab w:val="clear" w:pos="862"/>
        </w:tabs>
        <w:ind w:left="142" w:leftChars="0"/>
        <w:rPr>
          <w:rFonts w:hint="eastAsia"/>
          <w:b w:val="0"/>
          <w:bCs w:val="0"/>
          <w:sz w:val="24"/>
          <w:szCs w:val="24"/>
        </w:rPr>
      </w:pPr>
      <w:bookmarkStart w:id="549" w:name="_Toc13964"/>
      <w:bookmarkStart w:id="550" w:name="_Toc81636047"/>
      <w:bookmarkStart w:id="551" w:name="_Toc65359140"/>
      <w:r>
        <w:rPr>
          <w:rFonts w:hint="eastAsia"/>
          <w:b w:val="0"/>
          <w:bCs w:val="0"/>
          <w:sz w:val="24"/>
          <w:szCs w:val="24"/>
          <w:lang w:eastAsia="zh-CN"/>
        </w:rPr>
        <w:t>（三）</w:t>
      </w:r>
      <w:bookmarkStart w:id="552" w:name="_Toc339981869"/>
      <w:bookmarkStart w:id="553" w:name="_Toc244039338"/>
      <w:bookmarkStart w:id="554" w:name="_Toc293669319"/>
      <w:bookmarkStart w:id="555" w:name="_Toc353548860"/>
      <w:bookmarkStart w:id="556" w:name="_Toc353626931"/>
      <w:bookmarkStart w:id="557" w:name="_Toc333415305"/>
      <w:bookmarkStart w:id="558" w:name="_Toc330322688"/>
      <w:bookmarkStart w:id="559" w:name="_Toc360624219"/>
      <w:bookmarkStart w:id="560" w:name="_Toc240007200"/>
      <w:bookmarkStart w:id="561" w:name="_Toc358385627"/>
      <w:bookmarkStart w:id="562" w:name="_Toc207948446"/>
      <w:bookmarkStart w:id="563" w:name="_Toc339704450"/>
      <w:bookmarkStart w:id="564" w:name="_Toc259897289"/>
      <w:bookmarkStart w:id="565" w:name="_Toc240004263"/>
      <w:bookmarkStart w:id="566" w:name="_Toc253153011"/>
      <w:r>
        <w:rPr>
          <w:rFonts w:hint="eastAsia"/>
          <w:b w:val="0"/>
          <w:bCs w:val="0"/>
          <w:sz w:val="24"/>
          <w:szCs w:val="24"/>
        </w:rPr>
        <w:t>材料供应计划</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4"/>
          <w:szCs w:val="24"/>
        </w:rPr>
        <w:t>本工程材料众多，我公司为本工程制定的各类主要材料供应详见工程量清单报价，我公司材料采购供应部门和项目物资部将严格按照公司质量管理体系作业文件中合格供方选择评价、再评价准则，对本工程所有材料供方进行合格性评估，确保本工程所有物资均在公司确定的材料供方中进行采购。</w:t>
      </w:r>
    </w:p>
    <w:p>
      <w:pPr>
        <w:pStyle w:val="3"/>
        <w:ind w:left="0" w:leftChars="0" w:firstLine="0" w:firstLineChars="0"/>
        <w:rPr>
          <w:rFonts w:hint="eastAsia"/>
          <w:b w:val="0"/>
          <w:bCs w:val="0"/>
        </w:rPr>
      </w:pPr>
      <w:bookmarkStart w:id="567" w:name="_Toc240004264"/>
      <w:bookmarkStart w:id="568" w:name="_Toc244039339"/>
      <w:bookmarkStart w:id="569" w:name="_Toc353548861"/>
      <w:bookmarkStart w:id="570" w:name="_Toc293669320"/>
      <w:bookmarkStart w:id="571" w:name="_Toc3054"/>
      <w:bookmarkStart w:id="572" w:name="_Toc360624220"/>
      <w:bookmarkStart w:id="573" w:name="_Toc240007201"/>
      <w:bookmarkStart w:id="574" w:name="_Toc25802"/>
      <w:bookmarkStart w:id="575" w:name="_Toc25150"/>
      <w:r>
        <w:rPr>
          <w:rFonts w:hint="eastAsia"/>
          <w:b w:val="0"/>
          <w:bCs w:val="0"/>
        </w:rPr>
        <w:t>第二节  劳动力的配备</w:t>
      </w:r>
      <w:bookmarkEnd w:id="567"/>
      <w:bookmarkEnd w:id="568"/>
      <w:bookmarkEnd w:id="569"/>
      <w:bookmarkEnd w:id="570"/>
      <w:bookmarkEnd w:id="571"/>
      <w:bookmarkEnd w:id="572"/>
      <w:bookmarkEnd w:id="573"/>
      <w:bookmarkEnd w:id="574"/>
      <w:bookmarkEnd w:id="575"/>
    </w:p>
    <w:p>
      <w:pPr>
        <w:pStyle w:val="4"/>
        <w:numPr>
          <w:ilvl w:val="2"/>
          <w:numId w:val="0"/>
        </w:numPr>
        <w:tabs>
          <w:tab w:val="clear" w:pos="862"/>
        </w:tabs>
        <w:ind w:left="142" w:leftChars="0"/>
        <w:rPr>
          <w:rFonts w:hint="eastAsia"/>
          <w:b w:val="0"/>
          <w:bCs w:val="0"/>
        </w:rPr>
      </w:pPr>
      <w:bookmarkStart w:id="576" w:name="_Toc244039340"/>
      <w:bookmarkStart w:id="577" w:name="_Toc305658542"/>
      <w:bookmarkStart w:id="578" w:name="_Toc527348406"/>
      <w:bookmarkStart w:id="579" w:name="_Toc293669321"/>
      <w:bookmarkStart w:id="580" w:name="_Toc11994"/>
      <w:bookmarkStart w:id="581" w:name="_Toc259897291"/>
      <w:bookmarkStart w:id="582" w:name="_Toc94202487"/>
      <w:bookmarkStart w:id="583" w:name="_Toc333415307"/>
      <w:bookmarkStart w:id="584" w:name="_Toc330322690"/>
      <w:bookmarkStart w:id="585" w:name="_Toc360624221"/>
      <w:bookmarkStart w:id="586" w:name="_Toc353626933"/>
      <w:bookmarkStart w:id="587" w:name="_Toc353548862"/>
      <w:bookmarkStart w:id="588" w:name="_Toc358385629"/>
      <w:bookmarkStart w:id="589" w:name="_Toc240004265"/>
      <w:bookmarkStart w:id="590" w:name="_Toc339981871"/>
      <w:bookmarkStart w:id="591" w:name="_Toc240007202"/>
      <w:bookmarkStart w:id="592" w:name="_Toc339704452"/>
      <w:r>
        <w:rPr>
          <w:rFonts w:hint="eastAsia"/>
          <w:b w:val="0"/>
          <w:bCs w:val="0"/>
          <w:lang w:eastAsia="zh-CN"/>
        </w:rPr>
        <w:t>（一）</w:t>
      </w:r>
      <w:r>
        <w:rPr>
          <w:rFonts w:hint="eastAsia"/>
          <w:b w:val="0"/>
          <w:bCs w:val="0"/>
        </w:rPr>
        <w:t>劳动力安排的组织措施</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9"/>
        <w:pageBreakBefore w:val="0"/>
        <w:widowControl w:val="0"/>
        <w:kinsoku/>
        <w:wordWrap/>
        <w:overflowPunct/>
        <w:topLinePunct w:val="0"/>
        <w:autoSpaceDE/>
        <w:autoSpaceDN/>
        <w:bidi w:val="0"/>
        <w:snapToGrid/>
        <w:spacing w:line="500" w:lineRule="exact"/>
        <w:ind w:right="0" w:rightChars="0" w:firstLine="600" w:firstLineChars="2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根据本工程的特点，结合定额每个单位工程划分施工段工程量，确定本工程各施工阶段的劳动力配备，在劳动力配备上采取以下几条组织措施的原则：</w:t>
      </w:r>
    </w:p>
    <w:p>
      <w:pPr>
        <w:pStyle w:val="9"/>
        <w:pageBreakBefore w:val="0"/>
        <w:widowControl w:val="0"/>
        <w:kinsoku/>
        <w:wordWrap/>
        <w:overflowPunct/>
        <w:topLinePunct w:val="0"/>
        <w:autoSpaceDE/>
        <w:autoSpaceDN/>
        <w:bidi w:val="0"/>
        <w:snapToGrid/>
        <w:spacing w:line="500" w:lineRule="exact"/>
        <w:ind w:right="0" w:rightChars="0" w:firstLine="600" w:firstLineChars="2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1、本工程所有特殊工种人员均持证上岗，并在重要施工程序投入技师，在公司范围内择优选择组织技术好、作风硬，有类似工程施工经验的施工班组进场施工是质量保证的措施之一。</w:t>
      </w:r>
    </w:p>
    <w:p>
      <w:pPr>
        <w:pStyle w:val="9"/>
        <w:pageBreakBefore w:val="0"/>
        <w:widowControl w:val="0"/>
        <w:kinsoku/>
        <w:wordWrap/>
        <w:overflowPunct/>
        <w:topLinePunct w:val="0"/>
        <w:autoSpaceDE/>
        <w:autoSpaceDN/>
        <w:bidi w:val="0"/>
        <w:snapToGrid/>
        <w:spacing w:line="500" w:lineRule="exact"/>
        <w:ind w:right="0" w:rightChars="0" w:firstLine="600" w:firstLineChars="2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施工现场项目经理及主办工长做到全盘考虑，认真学习和研究施工图纸，领会设计意图，拟定出本工程各阶段施工所需投入的人力什么时间进场、什么时间退场，做到心中有数，减少盲目性，以免造成不应有人员紧缺或窝工现象。</w:t>
      </w:r>
    </w:p>
    <w:p>
      <w:pPr>
        <w:pStyle w:val="9"/>
        <w:pageBreakBefore w:val="0"/>
        <w:widowControl w:val="0"/>
        <w:kinsoku/>
        <w:wordWrap/>
        <w:overflowPunct/>
        <w:topLinePunct w:val="0"/>
        <w:autoSpaceDE/>
        <w:autoSpaceDN/>
        <w:bidi w:val="0"/>
        <w:snapToGrid/>
        <w:spacing w:line="500" w:lineRule="exact"/>
        <w:ind w:right="0" w:rightChars="0" w:firstLine="600" w:firstLineChars="2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3、如遇不可抗拒的因素造成某项工程不能按时完成时，将采取特殊手段，从内部调集专业人员突击施工。</w:t>
      </w:r>
    </w:p>
    <w:p>
      <w:pPr>
        <w:pStyle w:val="9"/>
        <w:pageBreakBefore w:val="0"/>
        <w:widowControl w:val="0"/>
        <w:kinsoku/>
        <w:wordWrap/>
        <w:overflowPunct/>
        <w:topLinePunct w:val="0"/>
        <w:autoSpaceDE/>
        <w:autoSpaceDN/>
        <w:bidi w:val="0"/>
        <w:snapToGrid/>
        <w:spacing w:line="500" w:lineRule="exact"/>
        <w:ind w:right="0" w:rightChars="0" w:firstLine="600" w:firstLineChars="25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4"/>
          <w:szCs w:val="24"/>
        </w:rPr>
        <w:t>4、劳动力由项目部负责，合理组织劳动力工作，并使用具有丰富实践经验的劳务作业层，全面负责土建、装修、安装等施工，保证主要分部、分项工程，在时间上、工作上紧密配合，保证高质量、高速度完成。</w:t>
      </w:r>
    </w:p>
    <w:p>
      <w:pPr>
        <w:pStyle w:val="4"/>
        <w:numPr>
          <w:ilvl w:val="2"/>
          <w:numId w:val="0"/>
        </w:numPr>
        <w:tabs>
          <w:tab w:val="clear" w:pos="862"/>
        </w:tabs>
        <w:ind w:left="142" w:leftChars="0"/>
        <w:rPr>
          <w:rFonts w:hint="eastAsia"/>
          <w:b w:val="0"/>
          <w:bCs w:val="0"/>
        </w:rPr>
      </w:pPr>
      <w:bookmarkStart w:id="593" w:name="_Toc358385630"/>
      <w:bookmarkStart w:id="594" w:name="_Toc360624222"/>
      <w:bookmarkStart w:id="595" w:name="_Toc353548863"/>
      <w:bookmarkStart w:id="596" w:name="_Toc515371488"/>
      <w:bookmarkStart w:id="597" w:name="_Toc293669322"/>
      <w:bookmarkStart w:id="598" w:name="_Toc259897292"/>
      <w:bookmarkStart w:id="599" w:name="_Toc339981872"/>
      <w:bookmarkStart w:id="600" w:name="_Toc480795601"/>
      <w:bookmarkStart w:id="601" w:name="_Toc330322691"/>
      <w:bookmarkStart w:id="602" w:name="_Toc353626934"/>
      <w:bookmarkStart w:id="603" w:name="_Toc240004266"/>
      <w:bookmarkStart w:id="604" w:name="_Toc527348407"/>
      <w:bookmarkStart w:id="605" w:name="_Toc339704453"/>
      <w:bookmarkStart w:id="606" w:name="_Toc527255368"/>
      <w:bookmarkStart w:id="607" w:name="_Toc94202488"/>
      <w:bookmarkStart w:id="608" w:name="_Toc305658543"/>
      <w:bookmarkStart w:id="609" w:name="_Toc515074881"/>
      <w:bookmarkStart w:id="610" w:name="_Toc32203"/>
      <w:bookmarkStart w:id="611" w:name="_Toc244039341"/>
      <w:bookmarkStart w:id="612" w:name="_Toc240007203"/>
      <w:bookmarkStart w:id="613" w:name="_Toc515429991"/>
      <w:bookmarkStart w:id="614" w:name="_Toc333415308"/>
      <w:r>
        <w:rPr>
          <w:rFonts w:hint="eastAsia"/>
          <w:b w:val="0"/>
          <w:bCs w:val="0"/>
          <w:lang w:eastAsia="zh-CN"/>
        </w:rPr>
        <w:t>（二）</w:t>
      </w:r>
      <w:r>
        <w:rPr>
          <w:rFonts w:hint="eastAsia"/>
          <w:b w:val="0"/>
          <w:bCs w:val="0"/>
        </w:rPr>
        <w:t>劳动力计划表</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5" w:name="_993284945"/>
      <w:bookmarkEnd w:id="615"/>
    </w:p>
    <w:p>
      <w:pPr>
        <w:pageBreakBefore w:val="0"/>
        <w:widowControl w:val="0"/>
        <w:kinsoku/>
        <w:wordWrap/>
        <w:overflowPunct/>
        <w:topLinePunct w:val="0"/>
        <w:autoSpaceDE/>
        <w:autoSpaceDN/>
        <w:bidi w:val="0"/>
        <w:snapToGrid/>
        <w:spacing w:line="500" w:lineRule="exact"/>
        <w:ind w:right="0" w:right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详见附表三</w:t>
      </w:r>
    </w:p>
    <w:p>
      <w:pPr>
        <w:pStyle w:val="3"/>
        <w:ind w:left="0" w:leftChars="0" w:firstLine="0" w:firstLineChars="0"/>
        <w:rPr>
          <w:rFonts w:hint="eastAsia"/>
          <w:b w:val="0"/>
          <w:bCs w:val="0"/>
        </w:rPr>
      </w:pPr>
      <w:bookmarkStart w:id="616" w:name="_Toc353548864"/>
      <w:bookmarkStart w:id="617" w:name="_Toc240004267"/>
      <w:bookmarkStart w:id="618" w:name="_Toc339704454"/>
      <w:bookmarkStart w:id="619" w:name="_Toc358385631"/>
      <w:bookmarkStart w:id="620" w:name="_Toc240007204"/>
      <w:bookmarkStart w:id="621" w:name="_Toc293669323"/>
      <w:bookmarkStart w:id="622" w:name="_Toc18186"/>
      <w:bookmarkStart w:id="623" w:name="_Toc244039342"/>
      <w:bookmarkStart w:id="624" w:name="_Toc330322692"/>
      <w:bookmarkStart w:id="625" w:name="_Toc360624223"/>
      <w:bookmarkStart w:id="626" w:name="_Toc339981873"/>
      <w:bookmarkStart w:id="627" w:name="_Toc28033"/>
      <w:bookmarkStart w:id="628" w:name="_Toc32577"/>
      <w:r>
        <w:rPr>
          <w:rFonts w:hint="eastAsia"/>
          <w:b w:val="0"/>
          <w:bCs w:val="0"/>
        </w:rPr>
        <w:t xml:space="preserve">第三节 </w:t>
      </w:r>
      <w:bookmarkEnd w:id="616"/>
      <w:bookmarkEnd w:id="617"/>
      <w:bookmarkEnd w:id="618"/>
      <w:bookmarkEnd w:id="619"/>
      <w:bookmarkEnd w:id="620"/>
      <w:bookmarkEnd w:id="621"/>
      <w:bookmarkEnd w:id="622"/>
      <w:bookmarkEnd w:id="623"/>
      <w:bookmarkEnd w:id="624"/>
      <w:bookmarkEnd w:id="625"/>
      <w:bookmarkEnd w:id="626"/>
      <w:r>
        <w:rPr>
          <w:rFonts w:hint="eastAsia"/>
          <w:b w:val="0"/>
          <w:bCs w:val="0"/>
          <w:lang w:val="en-US" w:eastAsia="zh-CN"/>
        </w:rPr>
        <w:t>主要施工机械设备配备</w:t>
      </w:r>
      <w:bookmarkEnd w:id="627"/>
      <w:bookmarkEnd w:id="628"/>
    </w:p>
    <w:p>
      <w:pPr>
        <w:pStyle w:val="4"/>
        <w:numPr>
          <w:ilvl w:val="2"/>
          <w:numId w:val="0"/>
        </w:numPr>
        <w:tabs>
          <w:tab w:val="clear" w:pos="862"/>
        </w:tabs>
        <w:ind w:left="142" w:leftChars="0"/>
        <w:rPr>
          <w:rFonts w:hint="eastAsia"/>
          <w:b w:val="0"/>
          <w:bCs w:val="0"/>
        </w:rPr>
      </w:pPr>
      <w:bookmarkStart w:id="629" w:name="_Toc29071"/>
      <w:bookmarkStart w:id="630" w:name="_Toc333415310"/>
      <w:bookmarkStart w:id="631" w:name="_Toc353548865"/>
      <w:bookmarkStart w:id="632" w:name="_Toc240007206"/>
      <w:bookmarkStart w:id="633" w:name="_Toc353626936"/>
      <w:bookmarkStart w:id="634" w:name="_Toc94202483"/>
      <w:bookmarkStart w:id="635" w:name="_Toc358385632"/>
      <w:bookmarkStart w:id="636" w:name="_Toc339704455"/>
      <w:bookmarkStart w:id="637" w:name="_Toc360624224"/>
      <w:bookmarkStart w:id="638" w:name="_Toc244039344"/>
      <w:bookmarkStart w:id="639" w:name="_Toc330322693"/>
      <w:bookmarkStart w:id="640" w:name="_Toc527348412"/>
      <w:bookmarkStart w:id="641" w:name="_Toc339981874"/>
      <w:bookmarkStart w:id="642" w:name="_Toc293669324"/>
      <w:bookmarkStart w:id="643" w:name="_Toc240004270"/>
      <w:r>
        <w:rPr>
          <w:rFonts w:hint="eastAsia"/>
          <w:b w:val="0"/>
          <w:bCs w:val="0"/>
          <w:lang w:eastAsia="zh-CN"/>
        </w:rPr>
        <w:t>（一）</w:t>
      </w:r>
      <w:r>
        <w:rPr>
          <w:rFonts w:hint="eastAsia"/>
          <w:b w:val="0"/>
          <w:bCs w:val="0"/>
        </w:rPr>
        <w:t>拟投入本标段的主要施工设备表</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ageBreakBefore w:val="0"/>
        <w:widowControl w:val="0"/>
        <w:kinsoku/>
        <w:wordWrap/>
        <w:overflowPunct/>
        <w:topLinePunct w:val="0"/>
        <w:autoSpaceDE/>
        <w:autoSpaceDN/>
        <w:bidi w:val="0"/>
        <w:snapToGrid/>
        <w:spacing w:line="500" w:lineRule="exact"/>
        <w:ind w:right="0" w:right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详见附表一</w:t>
      </w:r>
    </w:p>
    <w:p>
      <w:pPr>
        <w:pStyle w:val="4"/>
        <w:numPr>
          <w:ilvl w:val="2"/>
          <w:numId w:val="0"/>
        </w:numPr>
        <w:tabs>
          <w:tab w:val="clear" w:pos="862"/>
        </w:tabs>
        <w:ind w:left="142" w:leftChars="0"/>
        <w:rPr>
          <w:rFonts w:hint="eastAsia"/>
          <w:b w:val="0"/>
          <w:bCs w:val="0"/>
        </w:rPr>
      </w:pPr>
      <w:bookmarkStart w:id="644" w:name="_Toc339704456"/>
      <w:bookmarkStart w:id="645" w:name="_Toc244039345"/>
      <w:bookmarkStart w:id="646" w:name="_Toc330322694"/>
      <w:bookmarkStart w:id="647" w:name="_Toc353626937"/>
      <w:bookmarkStart w:id="648" w:name="_Toc358385633"/>
      <w:bookmarkStart w:id="649" w:name="_Toc339981875"/>
      <w:bookmarkStart w:id="650" w:name="_Toc240004271"/>
      <w:bookmarkStart w:id="651" w:name="_Toc293669325"/>
      <w:bookmarkStart w:id="652" w:name="_Toc240007207"/>
      <w:bookmarkStart w:id="653" w:name="_Toc360624225"/>
      <w:bookmarkStart w:id="654" w:name="_Toc333415311"/>
      <w:bookmarkStart w:id="655" w:name="_Toc353548866"/>
      <w:bookmarkStart w:id="656" w:name="_Toc9706"/>
      <w:bookmarkStart w:id="657" w:name="_Toc94202481"/>
      <w:bookmarkStart w:id="658" w:name="_Toc527348410"/>
      <w:r>
        <w:rPr>
          <w:rFonts w:hint="eastAsia"/>
          <w:b w:val="0"/>
          <w:bCs w:val="0"/>
          <w:lang w:eastAsia="zh-CN"/>
        </w:rPr>
        <w:t>（二）</w:t>
      </w:r>
      <w:r>
        <w:rPr>
          <w:rFonts w:hint="eastAsia"/>
          <w:b w:val="0"/>
          <w:bCs w:val="0"/>
        </w:rPr>
        <w:t>拟配备本标段的试验和检测仪器设备表</w:t>
      </w:r>
      <w:bookmarkEnd w:id="644"/>
      <w:bookmarkEnd w:id="645"/>
      <w:bookmarkEnd w:id="646"/>
      <w:bookmarkEnd w:id="647"/>
      <w:bookmarkEnd w:id="648"/>
      <w:bookmarkEnd w:id="649"/>
      <w:bookmarkEnd w:id="650"/>
      <w:bookmarkEnd w:id="651"/>
      <w:bookmarkEnd w:id="652"/>
      <w:bookmarkEnd w:id="653"/>
      <w:bookmarkEnd w:id="654"/>
      <w:bookmarkEnd w:id="655"/>
      <w:bookmarkEnd w:id="656"/>
    </w:p>
    <w:p>
      <w:pPr>
        <w:pageBreakBefore w:val="0"/>
        <w:widowControl w:val="0"/>
        <w:kinsoku/>
        <w:wordWrap/>
        <w:overflowPunct/>
        <w:topLinePunct w:val="0"/>
        <w:autoSpaceDE/>
        <w:autoSpaceDN/>
        <w:bidi w:val="0"/>
        <w:snapToGrid/>
        <w:spacing w:line="500" w:lineRule="exact"/>
        <w:ind w:right="0" w:right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详见附表二</w:t>
      </w:r>
    </w:p>
    <w:p>
      <w:pPr>
        <w:pStyle w:val="4"/>
        <w:numPr>
          <w:ilvl w:val="2"/>
          <w:numId w:val="0"/>
        </w:numPr>
        <w:tabs>
          <w:tab w:val="clear" w:pos="862"/>
        </w:tabs>
        <w:ind w:left="142" w:leftChars="0"/>
        <w:rPr>
          <w:rFonts w:hint="eastAsia"/>
          <w:b w:val="0"/>
          <w:bCs w:val="0"/>
        </w:rPr>
      </w:pPr>
      <w:bookmarkStart w:id="659" w:name="_Toc339981876"/>
      <w:bookmarkStart w:id="660" w:name="_Toc240007208"/>
      <w:bookmarkStart w:id="661" w:name="_Toc353548867"/>
      <w:bookmarkStart w:id="662" w:name="_Toc339704457"/>
      <w:bookmarkStart w:id="663" w:name="_Toc244039346"/>
      <w:bookmarkStart w:id="664" w:name="_Toc293669326"/>
      <w:bookmarkStart w:id="665" w:name="_Toc330322695"/>
      <w:bookmarkStart w:id="666" w:name="_Toc240004272"/>
      <w:bookmarkStart w:id="667" w:name="_Toc358385634"/>
      <w:bookmarkStart w:id="668" w:name="_Toc353626938"/>
      <w:bookmarkStart w:id="669" w:name="_Toc22794"/>
      <w:bookmarkStart w:id="670" w:name="_Toc333415312"/>
      <w:bookmarkStart w:id="671" w:name="_Toc360624226"/>
      <w:r>
        <w:rPr>
          <w:rFonts w:hint="eastAsia"/>
          <w:b w:val="0"/>
          <w:bCs w:val="0"/>
          <w:lang w:eastAsia="zh-CN"/>
        </w:rPr>
        <w:t>（三）</w:t>
      </w:r>
      <w:r>
        <w:rPr>
          <w:rFonts w:hint="eastAsia"/>
          <w:b w:val="0"/>
          <w:bCs w:val="0"/>
        </w:rPr>
        <w:t>施工机械设备的合理使用</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1．定人定机，实行机械使用、保养责任制，将机械设备的使用效益与个人经济利益联系起来。</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2．实行机操人员持证上岗制度。特种设备的机操人员必须持有有效的特种设备操作证作业。</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3．现场环境、施工平面布置图应满足机械作业的要求，交通道路畅通无障碍，夜间施工照明良好。</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4．机操人员要严格执行机械设备操作规程和机械设备维护保养制度，按时进行设备维护保养。</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5．机操工要坚持“清洁、紧固、调整、润湿、防腐”  “十字”作业，填写运转和日常检查记录。运转中发出异常，要及时停机检修，不得带病运转作业。</w:t>
      </w:r>
    </w:p>
    <w:p>
      <w:pPr>
        <w:pStyle w:val="7"/>
        <w:pageBreakBefore w:val="0"/>
        <w:widowControl w:val="0"/>
        <w:kinsoku/>
        <w:wordWrap/>
        <w:overflowPunct/>
        <w:topLinePunct w:val="0"/>
        <w:autoSpaceDE/>
        <w:autoSpaceDN/>
        <w:bidi w:val="0"/>
        <w:snapToGrid/>
        <w:spacing w:line="500" w:lineRule="exact"/>
        <w:ind w:right="0" w:rightChars="0" w:firstLine="41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6．机械设备要杜绝“三违”(违章操作、违章指挥、违反劳动纪律)现象，确保机械设备按规程和使用说明书要求作业。</w:t>
      </w:r>
    </w:p>
    <w:p>
      <w:pPr>
        <w:pStyle w:val="2"/>
        <w:jc w:val="both"/>
        <w:rPr>
          <w:rFonts w:hint="eastAsia"/>
          <w:sz w:val="32"/>
          <w:szCs w:val="32"/>
        </w:rPr>
      </w:pPr>
      <w:bookmarkStart w:id="672" w:name="_Toc3653"/>
      <w:bookmarkStart w:id="673" w:name="_Toc1412"/>
      <w:bookmarkStart w:id="674" w:name="_Toc31194"/>
      <w:bookmarkStart w:id="675" w:name="_Toc6632"/>
      <w:bookmarkStart w:id="676" w:name="_Toc268703622"/>
      <w:bookmarkStart w:id="677" w:name="_Toc258355467"/>
      <w:bookmarkStart w:id="678" w:name="_Toc2533"/>
      <w:r>
        <w:rPr>
          <w:rFonts w:hint="eastAsia"/>
          <w:sz w:val="32"/>
          <w:szCs w:val="32"/>
        </w:rPr>
        <w:t xml:space="preserve">第十章 </w:t>
      </w:r>
      <w:r>
        <w:rPr>
          <w:rFonts w:hint="eastAsia"/>
          <w:sz w:val="32"/>
          <w:szCs w:val="32"/>
          <w:lang w:val="en-US" w:eastAsia="zh-CN"/>
        </w:rPr>
        <w:t xml:space="preserve"> </w:t>
      </w:r>
      <w:r>
        <w:rPr>
          <w:rFonts w:hint="eastAsia"/>
          <w:sz w:val="32"/>
          <w:szCs w:val="32"/>
        </w:rPr>
        <w:t>环境保护管理体系与措施</w:t>
      </w:r>
      <w:bookmarkEnd w:id="672"/>
      <w:bookmarkEnd w:id="673"/>
      <w:bookmarkEnd w:id="674"/>
      <w:bookmarkEnd w:id="675"/>
      <w:bookmarkEnd w:id="676"/>
      <w:bookmarkEnd w:id="677"/>
      <w:bookmarkEnd w:id="678"/>
    </w:p>
    <w:p>
      <w:pPr>
        <w:pStyle w:val="3"/>
        <w:ind w:left="0" w:leftChars="0" w:firstLine="0" w:firstLineChars="0"/>
        <w:rPr>
          <w:rFonts w:hint="eastAsia"/>
        </w:rPr>
      </w:pPr>
      <w:bookmarkStart w:id="679" w:name="_Toc5835"/>
      <w:bookmarkStart w:id="680" w:name="_Toc268703623"/>
      <w:bookmarkStart w:id="681" w:name="_Toc16619"/>
      <w:bookmarkStart w:id="682" w:name="_Toc7207"/>
      <w:bookmarkStart w:id="683" w:name="_Toc20283"/>
      <w:bookmarkStart w:id="684" w:name="_Toc258355468"/>
      <w:bookmarkStart w:id="685" w:name="_Toc1244"/>
      <w:r>
        <w:rPr>
          <w:rFonts w:hint="eastAsia"/>
          <w:lang w:eastAsia="zh-CN"/>
        </w:rPr>
        <w:t>第一节：</w:t>
      </w:r>
      <w:r>
        <w:rPr>
          <w:rFonts w:hint="eastAsia"/>
        </w:rPr>
        <w:t>环境保护体系</w:t>
      </w:r>
      <w:bookmarkEnd w:id="679"/>
      <w:bookmarkEnd w:id="680"/>
      <w:bookmarkEnd w:id="681"/>
      <w:bookmarkEnd w:id="682"/>
      <w:bookmarkEnd w:id="683"/>
      <w:bookmarkEnd w:id="684"/>
      <w:bookmarkEnd w:id="685"/>
    </w:p>
    <w:p>
      <w:pPr>
        <w:widowControl w:val="0"/>
        <w:kinsoku/>
        <w:wordWrap/>
        <w:overflowPunct/>
        <w:topLinePunct w:val="0"/>
        <w:bidi w:val="0"/>
        <w:snapToGrid/>
        <w:spacing w:line="500" w:lineRule="exact"/>
        <w:ind w:left="0" w:leftChars="0" w:right="0" w:rightChars="0" w:firstLine="600" w:firstLineChars="200"/>
        <w:jc w:val="center"/>
        <w:textAlignment w:val="auto"/>
        <w:rPr>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val="0"/>
          <w:sz w:val="30"/>
          <w:szCs w:val="30"/>
        </w:rPr>
        <w:t>环境保护管理体系图</w:t>
      </w:r>
    </w:p>
    <w:p>
      <w:pPr>
        <w:widowControl w:val="0"/>
        <w:kinsoku/>
        <w:wordWrap/>
        <w:overflowPunct/>
        <w:topLinePunct w:val="0"/>
        <w:bidi w:val="0"/>
        <w:snapToGrid/>
        <w:spacing w:line="500" w:lineRule="exact"/>
        <w:ind w:left="0" w:leftChars="0" w:right="0" w:rightChars="0" w:firstLine="482"/>
        <w:textAlignment w:val="auto"/>
        <w:rPr>
          <w:rFonts w:hint="eastAsia" w:asciiTheme="minorEastAsia" w:hAnsiTheme="minorEastAsia" w:eastAsiaTheme="minorEastAsia" w:cstheme="minorEastAsia"/>
          <w:color w:val="000000"/>
        </w:rPr>
      </w:pPr>
    </w:p>
    <w:p>
      <w:pPr>
        <w:widowControl w:val="0"/>
        <w:kinsoku/>
        <w:wordWrap/>
        <w:overflowPunct/>
        <w:topLinePunct w:val="0"/>
        <w:bidi w:val="0"/>
        <w:snapToGrid/>
        <w:spacing w:after="120" w:line="500" w:lineRule="exact"/>
        <w:ind w:left="0" w:leftChars="0" w:right="0" w:rightChars="0" w:firstLine="4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sz w:val="20"/>
        </w:rPr>
        <mc:AlternateContent>
          <mc:Choice Requires="wps">
            <w:drawing>
              <wp:anchor distT="0" distB="0" distL="114300" distR="114300" simplePos="0" relativeHeight="255767552" behindDoc="0" locked="0" layoutInCell="1" allowOverlap="1">
                <wp:simplePos x="0" y="0"/>
                <wp:positionH relativeFrom="column">
                  <wp:posOffset>2787650</wp:posOffset>
                </wp:positionH>
                <wp:positionV relativeFrom="paragraph">
                  <wp:posOffset>-80010</wp:posOffset>
                </wp:positionV>
                <wp:extent cx="835660" cy="259080"/>
                <wp:effectExtent l="4445" t="4445" r="17145" b="22225"/>
                <wp:wrapNone/>
                <wp:docPr id="2" name="文本框 2"/>
                <wp:cNvGraphicFramePr/>
                <a:graphic xmlns:a="http://schemas.openxmlformats.org/drawingml/2006/main">
                  <a:graphicData uri="http://schemas.microsoft.com/office/word/2010/wordprocessingShape">
                    <wps:wsp>
                      <wps:cNvSpPr txBox="1"/>
                      <wps:spPr>
                        <a:xfrm>
                          <a:off x="0" y="0"/>
                          <a:ext cx="83566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项目负责人</w:t>
                            </w:r>
                          </w:p>
                        </w:txbxContent>
                      </wps:txbx>
                      <wps:bodyPr lIns="0" tIns="36000" rIns="0" bIns="0" upright="1"/>
                    </wps:wsp>
                  </a:graphicData>
                </a:graphic>
              </wp:anchor>
            </w:drawing>
          </mc:Choice>
          <mc:Fallback>
            <w:pict>
              <v:shape id="_x0000_s1026" o:spid="_x0000_s1026" o:spt="202" type="#_x0000_t202" style="position:absolute;left:0pt;margin-left:219.5pt;margin-top:-6.3pt;height:20.4pt;width:65.8pt;z-index:255767552;mso-width-relative:page;mso-height-relative:page;" fillcolor="#FFFFFF" filled="t" stroked="t" coordsize="21600,21600" o:gfxdata="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voyn3AAAAAoBAAAPAAAAAAAAAAEAIAAAACIA&#10;AABkcnMvZG93bnJldi54bWxQSwECFAAUAAAACACHTuJA1KvOKQUCAAAPBAAADgAAAAAAAAABACAA&#10;AAArAQAAZHJzL2Uyb0RvYy54bWxQSwUGAAAAAAYABgBZAQAAogUAAAAA&#10;">
                <v:fill on="t" focussize="0,0"/>
                <v:stroke color="#000000" joinstyle="miter"/>
                <v:imagedata o:title=""/>
                <o:lock v:ext="edit" aspectratio="f"/>
                <v:textbox inset="0mm,1mm,0mm,0mm">
                  <w:txbxContent>
                    <w:p>
                      <w:pPr>
                        <w:pStyle w:val="28"/>
                        <w:rPr>
                          <w:rFonts w:hint="eastAsia"/>
                          <w:sz w:val="21"/>
                          <w:szCs w:val="21"/>
                        </w:rPr>
                      </w:pPr>
                      <w:r>
                        <w:rPr>
                          <w:rFonts w:hint="eastAsia"/>
                          <w:sz w:val="21"/>
                          <w:szCs w:val="21"/>
                        </w:rPr>
                        <w:t>项目负责人</w:t>
                      </w:r>
                    </w:p>
                  </w:txbxContent>
                </v:textbox>
              </v:shape>
            </w:pict>
          </mc:Fallback>
        </mc:AlternateContent>
      </w:r>
      <w:r>
        <w:rPr>
          <w:rFonts w:hint="eastAsia" w:asciiTheme="minorEastAsia" w:hAnsiTheme="minorEastAsia" w:eastAsiaTheme="minorEastAsia" w:cstheme="minorEastAsia"/>
          <w:sz w:val="20"/>
        </w:rPr>
        <mc:AlternateContent>
          <mc:Choice Requires="wps">
            <w:drawing>
              <wp:anchor distT="0" distB="0" distL="114300" distR="114300" simplePos="0" relativeHeight="255766528" behindDoc="0" locked="0" layoutInCell="1" allowOverlap="1">
                <wp:simplePos x="0" y="0"/>
                <wp:positionH relativeFrom="column">
                  <wp:posOffset>3199130</wp:posOffset>
                </wp:positionH>
                <wp:positionV relativeFrom="paragraph">
                  <wp:posOffset>172085</wp:posOffset>
                </wp:positionV>
                <wp:extent cx="635" cy="374650"/>
                <wp:effectExtent l="4445" t="0" r="13970" b="6350"/>
                <wp:wrapNone/>
                <wp:docPr id="49" name="直线 3"/>
                <wp:cNvGraphicFramePr/>
                <a:graphic xmlns:a="http://schemas.openxmlformats.org/drawingml/2006/main">
                  <a:graphicData uri="http://schemas.microsoft.com/office/word/2010/wordprocessingShape">
                    <wps:wsp>
                      <wps:cNvCnPr/>
                      <wps:spPr>
                        <a:xfrm>
                          <a:off x="0" y="0"/>
                          <a:ext cx="635" cy="3746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1.9pt;margin-top:13.55pt;height:29.5pt;width:0.05pt;z-index:255766528;mso-width-relative:page;mso-height-relative:page;" filled="f" stroked="t" coordsize="21600,21600" o:gfxdata="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3/Bqc1wAAAAkBAAAPAAAAAAAAAAEAIAAAACIA&#10;AABkcnMvZG93bnJldi54bWxQSwECFAAUAAAACACHTuJAEOh66tEBAACPAwAADgAAAAAAAAABACAA&#10;AAAmAQAAZHJzL2Uyb0RvYy54bWxQSwUGAAAAAAYABgBZAQAAaQ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68576" behindDoc="0" locked="0" layoutInCell="1" allowOverlap="1">
                <wp:simplePos x="0" y="0"/>
                <wp:positionH relativeFrom="column">
                  <wp:posOffset>3199130</wp:posOffset>
                </wp:positionH>
                <wp:positionV relativeFrom="paragraph">
                  <wp:posOffset>183515</wp:posOffset>
                </wp:positionV>
                <wp:extent cx="635" cy="302895"/>
                <wp:effectExtent l="4445" t="0" r="13970" b="1905"/>
                <wp:wrapNone/>
                <wp:docPr id="5" name="直线 4"/>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51.9pt;margin-top:14.45pt;height:23.85pt;width:0.05pt;z-index:255768576;mso-width-relative:page;mso-height-relative:page;" filled="f" stroked="t" coordsize="21600,21600" o:gfxdata="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jQUC1wAAAAkBAAAPAAAAAAAAAAEAIAAAACIAAABk&#10;cnMvZG93bnJldi54bWxQSwECFAAUAAAACACHTuJAII5Ugc4BAACOAwAADgAAAAAAAAABACAAAAAm&#10;AQAAZHJzL2Uyb0RvYy54bWxQSwUGAAAAAAYABgBZAQAAZgUAAAAA&#10;">
                <v:fill on="f" focussize="0,0"/>
                <v:stroke color="#000000" joinstyle="round"/>
                <v:imagedata o:title=""/>
                <o:lock v:ext="edit" aspectratio="f"/>
              </v:line>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92128" behindDoc="0" locked="0" layoutInCell="1" allowOverlap="1">
                <wp:simplePos x="0" y="0"/>
                <wp:positionH relativeFrom="column">
                  <wp:posOffset>2547620</wp:posOffset>
                </wp:positionH>
                <wp:positionV relativeFrom="paragraph">
                  <wp:posOffset>135255</wp:posOffset>
                </wp:positionV>
                <wp:extent cx="1413510" cy="271780"/>
                <wp:effectExtent l="4445" t="4445" r="10795" b="9525"/>
                <wp:wrapNone/>
                <wp:docPr id="50" name="文本框 5"/>
                <wp:cNvGraphicFramePr/>
                <a:graphic xmlns:a="http://schemas.openxmlformats.org/drawingml/2006/main">
                  <a:graphicData uri="http://schemas.microsoft.com/office/word/2010/wordprocessingShape">
                    <wps:wsp>
                      <wps:cNvSpPr txBox="1"/>
                      <wps:spPr>
                        <a:xfrm>
                          <a:off x="0" y="0"/>
                          <a:ext cx="1413510"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项目技术负责人</w:t>
                            </w:r>
                          </w:p>
                        </w:txbxContent>
                      </wps:txbx>
                      <wps:bodyPr lIns="0" tIns="36000" rIns="0" bIns="0" upright="1"/>
                    </wps:wsp>
                  </a:graphicData>
                </a:graphic>
              </wp:anchor>
            </w:drawing>
          </mc:Choice>
          <mc:Fallback>
            <w:pict>
              <v:shape id="文本框 5" o:spid="_x0000_s1026" o:spt="202" type="#_x0000_t202" style="position:absolute;left:0pt;margin-left:200.6pt;margin-top:10.65pt;height:21.4pt;width:111.3pt;z-index:255792128;mso-width-relative:page;mso-height-relative:page;" fillcolor="#FFFFFF" filled="t" stroked="t" coordsize="21600,21600" o:gfxdata="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8Vy2faAAAACQEAAA8AAAAAAAAAAQAgAAAAIgAA&#10;AGRycy9kb3ducmV2LnhtbFBLAQIUABQAAAAIAIdO4kDDNar/BgIAABEEAAAOAAAAAAAAAAEAIAAA&#10;ACkBAABkcnMvZTJvRG9jLnhtbFBLBQYAAAAABgAGAFkBAAChBQAAAAA=&#10;">
                <v:fill on="t" focussize="0,0"/>
                <v:stroke color="#000000" joinstyle="miter"/>
                <v:imagedata o:title=""/>
                <o:lock v:ext="edit" aspectratio="f"/>
                <v:textbox inset="0mm,1mm,0mm,0mm">
                  <w:txbxContent>
                    <w:p>
                      <w:pPr>
                        <w:pStyle w:val="28"/>
                        <w:rPr>
                          <w:rFonts w:hint="eastAsia"/>
                          <w:sz w:val="21"/>
                          <w:szCs w:val="21"/>
                        </w:rPr>
                      </w:pPr>
                      <w:r>
                        <w:rPr>
                          <w:rFonts w:hint="eastAsia"/>
                          <w:sz w:val="21"/>
                          <w:szCs w:val="21"/>
                        </w:rPr>
                        <w:t>项目技术负责人</w:t>
                      </w:r>
                    </w:p>
                  </w:txbxContent>
                </v:textbox>
              </v:shap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6768" behindDoc="0" locked="0" layoutInCell="1" allowOverlap="1">
                <wp:simplePos x="0" y="0"/>
                <wp:positionH relativeFrom="column">
                  <wp:posOffset>3277870</wp:posOffset>
                </wp:positionH>
                <wp:positionV relativeFrom="paragraph">
                  <wp:posOffset>211455</wp:posOffset>
                </wp:positionV>
                <wp:extent cx="635" cy="505460"/>
                <wp:effectExtent l="4445" t="0" r="13970" b="8890"/>
                <wp:wrapNone/>
                <wp:docPr id="51" name="直线 6"/>
                <wp:cNvGraphicFramePr/>
                <a:graphic xmlns:a="http://schemas.openxmlformats.org/drawingml/2006/main">
                  <a:graphicData uri="http://schemas.microsoft.com/office/word/2010/wordprocessingShape">
                    <wps:wsp>
                      <wps:cNvCnPr/>
                      <wps:spPr>
                        <a:xfrm>
                          <a:off x="0" y="0"/>
                          <a:ext cx="635" cy="5054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58.1pt;margin-top:16.65pt;height:39.8pt;width:0.05pt;z-index:255776768;mso-width-relative:page;mso-height-relative:page;" filled="f" stroked="t" coordsize="21600,21600" o:gfxdata="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&#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fBF9tYAAAAKAQAADwAAAAAAAAABACAAAAAiAAAA&#10;ZHJzL2Rvd25yZXYueG1sUEsBAhQAFAAAAAgAh07iQAi0PaLQAQAAjwMAAA4AAAAAAAAAAQAgAAAA&#10;JQEAAGRycy9lMm9Eb2MueG1sUEsFBgAAAAAGAAYAWQEAAGcFAAAAAA==&#10;">
                <v:fill on="f" focussize="0,0"/>
                <v:stroke color="#000000" joinstyle="round"/>
                <v:imagedata o:title=""/>
                <o:lock v:ext="edit" aspectratio="f"/>
              </v:line>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5744" behindDoc="0" locked="0" layoutInCell="1" allowOverlap="1">
                <wp:simplePos x="0" y="0"/>
                <wp:positionH relativeFrom="column">
                  <wp:posOffset>2263140</wp:posOffset>
                </wp:positionH>
                <wp:positionV relativeFrom="paragraph">
                  <wp:posOffset>169545</wp:posOffset>
                </wp:positionV>
                <wp:extent cx="635" cy="302895"/>
                <wp:effectExtent l="4445" t="0" r="13970" b="1905"/>
                <wp:wrapNone/>
                <wp:docPr id="53" name="直线 7"/>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78.2pt;margin-top:13.35pt;height:23.85pt;width:0.05pt;z-index:255775744;mso-width-relative:page;mso-height-relative:page;" filled="f" stroked="t" coordsize="21600,21600" o:gfxdata="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&#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RMXh1wAAAAkBAAAPAAAAAAAAAAEAIAAAACIAAABk&#10;cnMvZG93bnJldi54bWxQSwECFAAUAAAACACHTuJAD1KeLM4BAACPAwAADgAAAAAAAAABACAAAAAm&#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8816" behindDoc="0" locked="0" layoutInCell="1" allowOverlap="1">
                <wp:simplePos x="0" y="0"/>
                <wp:positionH relativeFrom="column">
                  <wp:posOffset>1747520</wp:posOffset>
                </wp:positionH>
                <wp:positionV relativeFrom="paragraph">
                  <wp:posOffset>169545</wp:posOffset>
                </wp:positionV>
                <wp:extent cx="3261360" cy="0"/>
                <wp:effectExtent l="0" t="0" r="0" b="0"/>
                <wp:wrapNone/>
                <wp:docPr id="54" name="直线 8"/>
                <wp:cNvGraphicFramePr/>
                <a:graphic xmlns:a="http://schemas.openxmlformats.org/drawingml/2006/main">
                  <a:graphicData uri="http://schemas.microsoft.com/office/word/2010/wordprocessingShape">
                    <wps:wsp>
                      <wps:cNvCnPr/>
                      <wps:spPr>
                        <a:xfrm>
                          <a:off x="0" y="0"/>
                          <a:ext cx="3261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7.6pt;margin-top:13.35pt;height:0pt;width:256.8pt;z-index:255778816;mso-width-relative:page;mso-height-relative:page;" filled="f" stroked="t" coordsize="21600,21600" o:gfxdata="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UsX+1gAAAAkBAAAPAAAAAAAAAAEAIAAAACIAAABk&#10;cnMvZG93bnJldi54bWxQSwECFAAUAAAACACHTuJA68lONc8BAACOAwAADgAAAAAAAAABACAAAAAl&#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4720" behindDoc="0" locked="0" layoutInCell="1" allowOverlap="1">
                <wp:simplePos x="0" y="0"/>
                <wp:positionH relativeFrom="column">
                  <wp:posOffset>1741170</wp:posOffset>
                </wp:positionH>
                <wp:positionV relativeFrom="paragraph">
                  <wp:posOffset>169545</wp:posOffset>
                </wp:positionV>
                <wp:extent cx="635" cy="302895"/>
                <wp:effectExtent l="4445" t="0" r="13970" b="1905"/>
                <wp:wrapNone/>
                <wp:docPr id="55" name="直线 9"/>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37.1pt;margin-top:13.35pt;height:23.85pt;width:0.05pt;z-index:255774720;mso-width-relative:page;mso-height-relative:page;" filled="f" stroked="t" coordsize="21600,21600" o:gfxdata="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&#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Sd9S1wAAAAkBAAAPAAAAAAAAAAEAIAAAACIAAABk&#10;cnMvZG93bnJldi54bWxQSwECFAAUAAAACACHTuJAV8kjX84BAACPAwAADgAAAAAAAAABACAAAAAm&#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2912" behindDoc="0" locked="0" layoutInCell="1" allowOverlap="1">
                <wp:simplePos x="0" y="0"/>
                <wp:positionH relativeFrom="column">
                  <wp:posOffset>2962910</wp:posOffset>
                </wp:positionH>
                <wp:positionV relativeFrom="paragraph">
                  <wp:posOffset>169545</wp:posOffset>
                </wp:positionV>
                <wp:extent cx="635" cy="302895"/>
                <wp:effectExtent l="4445" t="0" r="13970" b="1905"/>
                <wp:wrapNone/>
                <wp:docPr id="56" name="直线 10"/>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33.3pt;margin-top:13.35pt;height:23.85pt;width:0.05pt;z-index:255782912;mso-width-relative:page;mso-height-relative:page;" filled="f" stroked="t" coordsize="21600,21600" o:gfxdata="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Va4z3WAAAACQEAAA8AAAAAAAAAAQAgAAAAIgAAAGRy&#10;cy9kb3ducmV2LnhtbFBLAQIUABQAAAAIAIdO4kCXx5PuzgEAAJADAAAOAAAAAAAAAAEAIAAAACU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1888" behindDoc="0" locked="0" layoutInCell="1" allowOverlap="1">
                <wp:simplePos x="0" y="0"/>
                <wp:positionH relativeFrom="column">
                  <wp:posOffset>3592830</wp:posOffset>
                </wp:positionH>
                <wp:positionV relativeFrom="paragraph">
                  <wp:posOffset>169545</wp:posOffset>
                </wp:positionV>
                <wp:extent cx="635" cy="302895"/>
                <wp:effectExtent l="4445" t="0" r="13970" b="1905"/>
                <wp:wrapNone/>
                <wp:docPr id="57" name="直线 11"/>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82.9pt;margin-top:13.35pt;height:23.85pt;width:0.05pt;z-index:255781888;mso-width-relative:page;mso-height-relative:page;" filled="f" stroked="t" coordsize="21600,21600" o:gfxdata="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oU9F3YAAAACQEAAA8AAAAAAAAAAQAgAAAAIgAA&#10;AGRycy9kb3ducmV2LnhtbFBLAQIUABQAAAAIAIdO4kDlLJnHzwEAAJADAAAOAAAAAAAAAAEAIAAA&#10;ACcBAABkcnMvZTJvRG9jLnhtbFBLBQYAAAAABgAGAFkBAABo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0864" behindDoc="0" locked="0" layoutInCell="1" allowOverlap="1">
                <wp:simplePos x="0" y="0"/>
                <wp:positionH relativeFrom="column">
                  <wp:posOffset>5010150</wp:posOffset>
                </wp:positionH>
                <wp:positionV relativeFrom="paragraph">
                  <wp:posOffset>169545</wp:posOffset>
                </wp:positionV>
                <wp:extent cx="635" cy="302895"/>
                <wp:effectExtent l="0" t="0" r="0" b="0"/>
                <wp:wrapNone/>
                <wp:docPr id="58" name="直线 12"/>
                <wp:cNvGraphicFramePr/>
                <a:graphic xmlns:a="http://schemas.openxmlformats.org/drawingml/2006/main">
                  <a:graphicData uri="http://schemas.microsoft.com/office/word/2010/wordprocessingShape">
                    <wps:wsp>
                      <wps:cNvCnPr/>
                      <wps:spPr>
                        <a:xfrm flipH="1">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x;margin-left:394.5pt;margin-top:13.35pt;height:23.85pt;width:0.05pt;z-index:255780864;mso-width-relative:page;mso-height-relative:page;" filled="f" stroked="t" coordsize="21600,21600" o:gfxdata="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MfMTvXAAAACQEAAA8AAAAAAAAAAQAg&#10;AAAAIgAAAGRycy9kb3ducmV2LnhtbFBLAQIUABQAAAAIAIdO4kDzUy7g1gEAAJoDAAAOAAAAAAAA&#10;AAEAIAAAACYBAABkcnMvZTJvRG9jLnhtbFBLBQYAAAAABgAGAFkBAABu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7792" behindDoc="0" locked="0" layoutInCell="1" allowOverlap="1">
                <wp:simplePos x="0" y="0"/>
                <wp:positionH relativeFrom="column">
                  <wp:posOffset>4222750</wp:posOffset>
                </wp:positionH>
                <wp:positionV relativeFrom="paragraph">
                  <wp:posOffset>169545</wp:posOffset>
                </wp:positionV>
                <wp:extent cx="635" cy="302895"/>
                <wp:effectExtent l="0" t="0" r="0" b="0"/>
                <wp:wrapNone/>
                <wp:docPr id="59" name="直线 13"/>
                <wp:cNvGraphicFramePr/>
                <a:graphic xmlns:a="http://schemas.openxmlformats.org/drawingml/2006/main">
                  <a:graphicData uri="http://schemas.microsoft.com/office/word/2010/wordprocessingShape">
                    <wps:wsp>
                      <wps:cNvCnPr/>
                      <wps:spPr>
                        <a:xfrm flipH="1">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x;margin-left:332.5pt;margin-top:13.35pt;height:23.85pt;width:0.05pt;z-index:255777792;mso-width-relative:page;mso-height-relative:page;" filled="f" stroked="t" coordsize="21600,21600" o:gfxdata="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yLqjbXAAAACQEAAA8AAAAAAAAAAQAg&#10;AAAAIgAAAGRycy9kb3ducmV2LnhtbFBLAQIUABQAAAAIAIdO4kDneRRh1gEAAJoDAAAOAAAAAAAA&#10;AAEAIAAAACYBAABkcnMvZTJvRG9jLnhtbFBLBQYAAAAABgAGAFkBAABuBQAAAAA=&#10;">
                <v:fill on="f" focussize="0,0"/>
                <v:stroke color="#000000" joinstyle="round"/>
                <v:imagedata o:title=""/>
                <o:lock v:ext="edit" aspectratio="f"/>
              </v:line>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2672" behindDoc="0" locked="0" layoutInCell="1" allowOverlap="1">
                <wp:simplePos x="0" y="0"/>
                <wp:positionH relativeFrom="column">
                  <wp:posOffset>2056130</wp:posOffset>
                </wp:positionH>
                <wp:positionV relativeFrom="paragraph">
                  <wp:posOffset>198755</wp:posOffset>
                </wp:positionV>
                <wp:extent cx="414020" cy="1174115"/>
                <wp:effectExtent l="4445" t="4445" r="19685" b="21590"/>
                <wp:wrapNone/>
                <wp:docPr id="60" name="矩形 14"/>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物资设备科</w:t>
                            </w:r>
                          </w:p>
                        </w:txbxContent>
                      </wps:txbx>
                      <wps:bodyPr upright="1"/>
                    </wps:wsp>
                  </a:graphicData>
                </a:graphic>
              </wp:anchor>
            </w:drawing>
          </mc:Choice>
          <mc:Fallback>
            <w:pict>
              <v:rect id="矩形 14" o:spid="_x0000_s1026" o:spt="1" style="position:absolute;left:0pt;margin-left:161.9pt;margin-top:15.65pt;height:92.45pt;width:32.6pt;z-index:255772672;mso-width-relative:page;mso-height-relative:page;" fillcolor="#FFFFFF" filled="t" stroked="t" coordsize="21600,21600" o:gfxdata="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chSvY&#10;AAAACgEAAA8AAAAAAAAAAQAgAAAAIgAAAGRycy9kb3ducmV2LnhtbFBLAQIUABQAAAAIAIdO4kBC&#10;gaY65wEAAN0DAAAOAAAAAAAAAAEAIAAAACcBAABkcnMvZTJvRG9jLnhtbFBLBQYAAAAABgAGAFkB&#10;AACABQAAAAA=&#10;">
                <v:fill on="t" focussize="0,0"/>
                <v:stroke color="#000000" joinstyle="miter"/>
                <v:imagedata o:title=""/>
                <o:lock v:ext="edit" aspectratio="f"/>
                <v:textbox>
                  <w:txbxContent>
                    <w:p>
                      <w:pPr>
                        <w:pStyle w:val="28"/>
                        <w:rPr>
                          <w:rFonts w:hint="eastAsia"/>
                          <w:sz w:val="21"/>
                          <w:szCs w:val="21"/>
                        </w:rPr>
                      </w:pPr>
                      <w:r>
                        <w:rPr>
                          <w:rFonts w:hint="eastAsia"/>
                          <w:sz w:val="21"/>
                          <w:szCs w:val="21"/>
                        </w:rPr>
                        <w:t>物资设备科</w:t>
                      </w:r>
                    </w:p>
                  </w:txbxContent>
                </v:textbox>
              </v:rect>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69600" behindDoc="0" locked="0" layoutInCell="1" allowOverlap="1">
                <wp:simplePos x="0" y="0"/>
                <wp:positionH relativeFrom="column">
                  <wp:posOffset>1504950</wp:posOffset>
                </wp:positionH>
                <wp:positionV relativeFrom="paragraph">
                  <wp:posOffset>198755</wp:posOffset>
                </wp:positionV>
                <wp:extent cx="414020" cy="1174115"/>
                <wp:effectExtent l="4445" t="4445" r="19685" b="21590"/>
                <wp:wrapNone/>
                <wp:docPr id="61" name="矩形 15"/>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工</w:t>
                            </w:r>
                          </w:p>
                          <w:p>
                            <w:pPr>
                              <w:pStyle w:val="28"/>
                              <w:rPr>
                                <w:rFonts w:hint="eastAsia"/>
                                <w:sz w:val="21"/>
                                <w:szCs w:val="21"/>
                              </w:rPr>
                            </w:pPr>
                          </w:p>
                          <w:p>
                            <w:pPr>
                              <w:pStyle w:val="28"/>
                              <w:rPr>
                                <w:rFonts w:hint="eastAsia"/>
                                <w:sz w:val="21"/>
                                <w:szCs w:val="21"/>
                              </w:rPr>
                            </w:pPr>
                            <w:r>
                              <w:rPr>
                                <w:rFonts w:hint="eastAsia"/>
                                <w:sz w:val="21"/>
                                <w:szCs w:val="21"/>
                              </w:rPr>
                              <w:t>程</w:t>
                            </w:r>
                          </w:p>
                          <w:p>
                            <w:pPr>
                              <w:pStyle w:val="28"/>
                              <w:rPr>
                                <w:rFonts w:hint="eastAsia"/>
                                <w:sz w:val="21"/>
                                <w:szCs w:val="21"/>
                              </w:rPr>
                            </w:pPr>
                          </w:p>
                          <w:p>
                            <w:pPr>
                              <w:pStyle w:val="28"/>
                              <w:rPr>
                                <w:rFonts w:hint="eastAsia"/>
                                <w:sz w:val="21"/>
                                <w:szCs w:val="21"/>
                              </w:rPr>
                            </w:pPr>
                            <w:r>
                              <w:rPr>
                                <w:rFonts w:hint="eastAsia"/>
                                <w:sz w:val="21"/>
                                <w:szCs w:val="21"/>
                              </w:rPr>
                              <w:t>科</w:t>
                            </w:r>
                          </w:p>
                        </w:txbxContent>
                      </wps:txbx>
                      <wps:bodyPr upright="1"/>
                    </wps:wsp>
                  </a:graphicData>
                </a:graphic>
              </wp:anchor>
            </w:drawing>
          </mc:Choice>
          <mc:Fallback>
            <w:pict>
              <v:rect id="矩形 15" o:spid="_x0000_s1026" o:spt="1" style="position:absolute;left:0pt;margin-left:118.5pt;margin-top:15.65pt;height:92.45pt;width:32.6pt;z-index:255769600;mso-width-relative:page;mso-height-relative:page;" fillcolor="#FFFFFF" filled="t" stroked="t" coordsize="21600,21600" o:gfxdata="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og1&#10;d9cAAAAKAQAADwAAAAAAAAABACAAAAAiAAAAZHJzL2Rvd25yZXYueG1sUEsBAhQAFAAAAAgAh07i&#10;QHJ+cOTqAQAA3QMAAA4AAAAAAAAAAQAgAAAAJgEAAGRycy9lMm9Eb2MueG1sUEsFBgAAAAAGAAYA&#10;WQEAAIIFAAAAAA==&#10;">
                <v:fill on="t" focussize="0,0"/>
                <v:stroke color="#000000" joinstyle="miter"/>
                <v:imagedata o:title=""/>
                <o:lock v:ext="edit" aspectratio="f"/>
                <v:textbox>
                  <w:txbxContent>
                    <w:p>
                      <w:pPr>
                        <w:pStyle w:val="28"/>
                        <w:rPr>
                          <w:rFonts w:hint="eastAsia"/>
                          <w:sz w:val="21"/>
                          <w:szCs w:val="21"/>
                        </w:rPr>
                      </w:pPr>
                      <w:r>
                        <w:rPr>
                          <w:rFonts w:hint="eastAsia"/>
                          <w:sz w:val="21"/>
                          <w:szCs w:val="21"/>
                        </w:rPr>
                        <w:t>工</w:t>
                      </w:r>
                    </w:p>
                    <w:p>
                      <w:pPr>
                        <w:pStyle w:val="28"/>
                        <w:rPr>
                          <w:rFonts w:hint="eastAsia"/>
                          <w:sz w:val="21"/>
                          <w:szCs w:val="21"/>
                        </w:rPr>
                      </w:pPr>
                    </w:p>
                    <w:p>
                      <w:pPr>
                        <w:pStyle w:val="28"/>
                        <w:rPr>
                          <w:rFonts w:hint="eastAsia"/>
                          <w:sz w:val="21"/>
                          <w:szCs w:val="21"/>
                        </w:rPr>
                      </w:pPr>
                      <w:r>
                        <w:rPr>
                          <w:rFonts w:hint="eastAsia"/>
                          <w:sz w:val="21"/>
                          <w:szCs w:val="21"/>
                        </w:rPr>
                        <w:t>程</w:t>
                      </w:r>
                    </w:p>
                    <w:p>
                      <w:pPr>
                        <w:pStyle w:val="28"/>
                        <w:rPr>
                          <w:rFonts w:hint="eastAsia"/>
                          <w:sz w:val="21"/>
                          <w:szCs w:val="21"/>
                        </w:rPr>
                      </w:pPr>
                    </w:p>
                    <w:p>
                      <w:pPr>
                        <w:pStyle w:val="28"/>
                        <w:rPr>
                          <w:rFonts w:hint="eastAsia"/>
                          <w:sz w:val="21"/>
                          <w:szCs w:val="21"/>
                        </w:rPr>
                      </w:pPr>
                      <w:r>
                        <w:rPr>
                          <w:rFonts w:hint="eastAsia"/>
                          <w:sz w:val="21"/>
                          <w:szCs w:val="21"/>
                        </w:rPr>
                        <w:t>科</w:t>
                      </w:r>
                    </w:p>
                  </w:txbxContent>
                </v:textbox>
              </v:rect>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3696" behindDoc="0" locked="0" layoutInCell="1" allowOverlap="1">
                <wp:simplePos x="0" y="0"/>
                <wp:positionH relativeFrom="column">
                  <wp:posOffset>4773930</wp:posOffset>
                </wp:positionH>
                <wp:positionV relativeFrom="paragraph">
                  <wp:posOffset>198755</wp:posOffset>
                </wp:positionV>
                <wp:extent cx="414020" cy="1174115"/>
                <wp:effectExtent l="4445" t="4445" r="19685" b="21590"/>
                <wp:wrapNone/>
                <wp:docPr id="62" name="矩形 16"/>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文</w:t>
                            </w:r>
                            <w:r>
                              <w:rPr>
                                <w:rStyle w:val="29"/>
                                <w:rFonts w:hint="eastAsia"/>
                                <w:sz w:val="21"/>
                                <w:szCs w:val="21"/>
                              </w:rPr>
                              <w:t>明施工人员</w:t>
                            </w:r>
                          </w:p>
                        </w:txbxContent>
                      </wps:txbx>
                      <wps:bodyPr upright="1"/>
                    </wps:wsp>
                  </a:graphicData>
                </a:graphic>
              </wp:anchor>
            </w:drawing>
          </mc:Choice>
          <mc:Fallback>
            <w:pict>
              <v:rect id="矩形 16" o:spid="_x0000_s1026" o:spt="1" style="position:absolute;left:0pt;margin-left:375.9pt;margin-top:15.65pt;height:92.45pt;width:32.6pt;z-index:255773696;mso-width-relative:page;mso-height-relative:page;" fillcolor="#FFFFFF" filled="t" stroked="t" coordsize="21600,21600" o:gfxdata="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5c7jY&#10;AAAACgEAAA8AAAAAAAAAAQAgAAAAIgAAAGRycy9kb3ducmV2LnhtbFBLAQIUABQAAAAIAIdO4kBj&#10;eXpc5wEAAN0DAAAOAAAAAAAAAAEAIAAAACcBAABkcnMvZTJvRG9jLnhtbFBLBQYAAAAABgAGAFkB&#10;AACABQAAAAA=&#10;">
                <v:fill on="t" focussize="0,0"/>
                <v:stroke color="#000000" joinstyle="miter"/>
                <v:imagedata o:title=""/>
                <o:lock v:ext="edit" aspectratio="f"/>
                <v:textbox>
                  <w:txbxContent>
                    <w:p>
                      <w:pPr>
                        <w:pStyle w:val="28"/>
                        <w:rPr>
                          <w:rFonts w:hint="eastAsia"/>
                          <w:sz w:val="21"/>
                          <w:szCs w:val="21"/>
                        </w:rPr>
                      </w:pPr>
                      <w:r>
                        <w:rPr>
                          <w:rFonts w:hint="eastAsia"/>
                          <w:sz w:val="21"/>
                          <w:szCs w:val="21"/>
                        </w:rPr>
                        <w:t>文</w:t>
                      </w:r>
                      <w:r>
                        <w:rPr>
                          <w:rStyle w:val="29"/>
                          <w:rFonts w:hint="eastAsia"/>
                          <w:sz w:val="21"/>
                          <w:szCs w:val="21"/>
                        </w:rPr>
                        <w:t>明施工人员</w:t>
                      </w:r>
                    </w:p>
                  </w:txbxContent>
                </v:textbox>
              </v:rect>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1648" behindDoc="0" locked="0" layoutInCell="1" allowOverlap="1">
                <wp:simplePos x="0" y="0"/>
                <wp:positionH relativeFrom="column">
                  <wp:posOffset>2805430</wp:posOffset>
                </wp:positionH>
                <wp:positionV relativeFrom="paragraph">
                  <wp:posOffset>198755</wp:posOffset>
                </wp:positionV>
                <wp:extent cx="414020" cy="1174115"/>
                <wp:effectExtent l="4445" t="4445" r="19685" b="21590"/>
                <wp:wrapNone/>
                <wp:docPr id="63" name="矩形 17"/>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技</w:t>
                            </w:r>
                          </w:p>
                          <w:p>
                            <w:pPr>
                              <w:pStyle w:val="28"/>
                              <w:rPr>
                                <w:rFonts w:hint="eastAsia"/>
                                <w:sz w:val="21"/>
                                <w:szCs w:val="21"/>
                              </w:rPr>
                            </w:pPr>
                          </w:p>
                          <w:p>
                            <w:pPr>
                              <w:pStyle w:val="28"/>
                              <w:rPr>
                                <w:rFonts w:hint="eastAsia"/>
                                <w:sz w:val="21"/>
                                <w:szCs w:val="21"/>
                              </w:rPr>
                            </w:pPr>
                            <w:r>
                              <w:rPr>
                                <w:rFonts w:hint="eastAsia"/>
                                <w:sz w:val="21"/>
                                <w:szCs w:val="21"/>
                              </w:rPr>
                              <w:t>术</w:t>
                            </w:r>
                          </w:p>
                          <w:p>
                            <w:pPr>
                              <w:pStyle w:val="28"/>
                              <w:rPr>
                                <w:rFonts w:hint="eastAsia"/>
                                <w:sz w:val="21"/>
                                <w:szCs w:val="21"/>
                              </w:rPr>
                            </w:pPr>
                          </w:p>
                          <w:p>
                            <w:pPr>
                              <w:pStyle w:val="28"/>
                              <w:rPr>
                                <w:rFonts w:hint="eastAsia"/>
                                <w:sz w:val="21"/>
                                <w:szCs w:val="21"/>
                              </w:rPr>
                            </w:pPr>
                            <w:r>
                              <w:rPr>
                                <w:rFonts w:hint="eastAsia"/>
                                <w:sz w:val="21"/>
                                <w:szCs w:val="21"/>
                              </w:rPr>
                              <w:t>科</w:t>
                            </w:r>
                          </w:p>
                        </w:txbxContent>
                      </wps:txbx>
                      <wps:bodyPr upright="1"/>
                    </wps:wsp>
                  </a:graphicData>
                </a:graphic>
              </wp:anchor>
            </w:drawing>
          </mc:Choice>
          <mc:Fallback>
            <w:pict>
              <v:rect id="矩形 17" o:spid="_x0000_s1026" o:spt="1" style="position:absolute;left:0pt;margin-left:220.9pt;margin-top:15.65pt;height:92.45pt;width:32.6pt;z-index:255771648;mso-width-relative:page;mso-height-relative:page;" fillcolor="#FFFFFF" filled="t" stroked="t" coordsize="21600,21600" o:gfxdata="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6f/p&#10;2AAAAAoBAAAPAAAAAAAAAAEAIAAAACIAAABkcnMvZG93bnJldi54bWxQSwECFAAUAAAACACHTuJA&#10;U4asgugBAADdAwAADgAAAAAAAAABACAAAAAnAQAAZHJzL2Uyb0RvYy54bWxQSwUGAAAAAAYABgBZ&#10;AQAAgQUAAAAA&#10;">
                <v:fill on="t" focussize="0,0"/>
                <v:stroke color="#000000" joinstyle="miter"/>
                <v:imagedata o:title=""/>
                <o:lock v:ext="edit" aspectratio="f"/>
                <v:textbox>
                  <w:txbxContent>
                    <w:p>
                      <w:pPr>
                        <w:pStyle w:val="28"/>
                        <w:rPr>
                          <w:rFonts w:hint="eastAsia"/>
                          <w:sz w:val="21"/>
                          <w:szCs w:val="21"/>
                        </w:rPr>
                      </w:pPr>
                      <w:r>
                        <w:rPr>
                          <w:rFonts w:hint="eastAsia"/>
                          <w:sz w:val="21"/>
                          <w:szCs w:val="21"/>
                        </w:rPr>
                        <w:t>技</w:t>
                      </w:r>
                    </w:p>
                    <w:p>
                      <w:pPr>
                        <w:pStyle w:val="28"/>
                        <w:rPr>
                          <w:rFonts w:hint="eastAsia"/>
                          <w:sz w:val="21"/>
                          <w:szCs w:val="21"/>
                        </w:rPr>
                      </w:pPr>
                    </w:p>
                    <w:p>
                      <w:pPr>
                        <w:pStyle w:val="28"/>
                        <w:rPr>
                          <w:rFonts w:hint="eastAsia"/>
                          <w:sz w:val="21"/>
                          <w:szCs w:val="21"/>
                        </w:rPr>
                      </w:pPr>
                      <w:r>
                        <w:rPr>
                          <w:rFonts w:hint="eastAsia"/>
                          <w:sz w:val="21"/>
                          <w:szCs w:val="21"/>
                        </w:rPr>
                        <w:t>术</w:t>
                      </w:r>
                    </w:p>
                    <w:p>
                      <w:pPr>
                        <w:pStyle w:val="28"/>
                        <w:rPr>
                          <w:rFonts w:hint="eastAsia"/>
                          <w:sz w:val="21"/>
                          <w:szCs w:val="21"/>
                        </w:rPr>
                      </w:pPr>
                    </w:p>
                    <w:p>
                      <w:pPr>
                        <w:pStyle w:val="28"/>
                        <w:rPr>
                          <w:rFonts w:hint="eastAsia"/>
                          <w:sz w:val="21"/>
                          <w:szCs w:val="21"/>
                        </w:rPr>
                      </w:pPr>
                      <w:r>
                        <w:rPr>
                          <w:rFonts w:hint="eastAsia"/>
                          <w:sz w:val="21"/>
                          <w:szCs w:val="21"/>
                        </w:rPr>
                        <w:t>科</w:t>
                      </w:r>
                    </w:p>
                  </w:txbxContent>
                </v:textbox>
              </v:rect>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0624" behindDoc="0" locked="0" layoutInCell="1" allowOverlap="1">
                <wp:simplePos x="0" y="0"/>
                <wp:positionH relativeFrom="column">
                  <wp:posOffset>3356610</wp:posOffset>
                </wp:positionH>
                <wp:positionV relativeFrom="paragraph">
                  <wp:posOffset>198755</wp:posOffset>
                </wp:positionV>
                <wp:extent cx="414020" cy="1174115"/>
                <wp:effectExtent l="4445" t="4445" r="19685" b="21590"/>
                <wp:wrapNone/>
                <wp:docPr id="64" name="矩形 18"/>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质量安</w:t>
                            </w:r>
                          </w:p>
                          <w:p>
                            <w:pPr>
                              <w:pStyle w:val="28"/>
                              <w:rPr>
                                <w:rFonts w:hint="eastAsia"/>
                                <w:sz w:val="21"/>
                                <w:szCs w:val="21"/>
                              </w:rPr>
                            </w:pPr>
                            <w:r>
                              <w:rPr>
                                <w:rFonts w:hint="eastAsia"/>
                                <w:sz w:val="21"/>
                                <w:szCs w:val="21"/>
                              </w:rPr>
                              <w:t>全</w:t>
                            </w:r>
                          </w:p>
                          <w:p>
                            <w:pPr>
                              <w:pStyle w:val="28"/>
                              <w:rPr>
                                <w:rFonts w:hint="eastAsia"/>
                                <w:sz w:val="21"/>
                                <w:szCs w:val="21"/>
                              </w:rPr>
                            </w:pPr>
                            <w:r>
                              <w:rPr>
                                <w:rFonts w:hint="eastAsia"/>
                                <w:sz w:val="21"/>
                                <w:szCs w:val="21"/>
                              </w:rPr>
                              <w:t>科</w:t>
                            </w:r>
                          </w:p>
                        </w:txbxContent>
                      </wps:txbx>
                      <wps:bodyPr upright="1"/>
                    </wps:wsp>
                  </a:graphicData>
                </a:graphic>
              </wp:anchor>
            </w:drawing>
          </mc:Choice>
          <mc:Fallback>
            <w:pict>
              <v:rect id="矩形 18" o:spid="_x0000_s1026" o:spt="1" style="position:absolute;left:0pt;margin-left:264.3pt;margin-top:15.65pt;height:92.45pt;width:32.6pt;z-index:255770624;mso-width-relative:page;mso-height-relative:page;" fillcolor="#FFFFFF" filled="t" stroked="t" coordsize="21600,21600" o:gfxdata="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qjp&#10;ctkAAAAKAQAADwAAAAAAAAABACAAAAAiAAAAZHJzL2Rvd25yZXYueG1sUEsBAhQAFAAAAAgAh07i&#10;QECoiXToAQAA3QMAAA4AAAAAAAAAAQAgAAAAKAEAAGRycy9lMm9Eb2MueG1sUEsFBgAAAAAGAAYA&#10;WQEAAIIFAAAAAA==&#10;">
                <v:fill on="t" focussize="0,0"/>
                <v:stroke color="#000000" joinstyle="miter"/>
                <v:imagedata o:title=""/>
                <o:lock v:ext="edit" aspectratio="f"/>
                <v:textbox>
                  <w:txbxContent>
                    <w:p>
                      <w:pPr>
                        <w:pStyle w:val="28"/>
                        <w:rPr>
                          <w:rFonts w:hint="eastAsia"/>
                          <w:sz w:val="21"/>
                          <w:szCs w:val="21"/>
                        </w:rPr>
                      </w:pPr>
                      <w:r>
                        <w:rPr>
                          <w:rFonts w:hint="eastAsia"/>
                          <w:sz w:val="21"/>
                          <w:szCs w:val="21"/>
                        </w:rPr>
                        <w:t>质量安</w:t>
                      </w:r>
                    </w:p>
                    <w:p>
                      <w:pPr>
                        <w:pStyle w:val="28"/>
                        <w:rPr>
                          <w:rFonts w:hint="eastAsia"/>
                          <w:sz w:val="21"/>
                          <w:szCs w:val="21"/>
                        </w:rPr>
                      </w:pPr>
                      <w:r>
                        <w:rPr>
                          <w:rFonts w:hint="eastAsia"/>
                          <w:sz w:val="21"/>
                          <w:szCs w:val="21"/>
                        </w:rPr>
                        <w:t>全</w:t>
                      </w:r>
                    </w:p>
                    <w:p>
                      <w:pPr>
                        <w:pStyle w:val="28"/>
                        <w:rPr>
                          <w:rFonts w:hint="eastAsia"/>
                          <w:sz w:val="21"/>
                          <w:szCs w:val="21"/>
                        </w:rPr>
                      </w:pPr>
                      <w:r>
                        <w:rPr>
                          <w:rFonts w:hint="eastAsia"/>
                          <w:sz w:val="21"/>
                          <w:szCs w:val="21"/>
                        </w:rPr>
                        <w:t>科</w:t>
                      </w:r>
                    </w:p>
                  </w:txbxContent>
                </v:textbox>
              </v:rect>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79840" behindDoc="0" locked="0" layoutInCell="1" allowOverlap="1">
                <wp:simplePos x="0" y="0"/>
                <wp:positionH relativeFrom="column">
                  <wp:posOffset>4065270</wp:posOffset>
                </wp:positionH>
                <wp:positionV relativeFrom="paragraph">
                  <wp:posOffset>198755</wp:posOffset>
                </wp:positionV>
                <wp:extent cx="414020" cy="1174115"/>
                <wp:effectExtent l="4445" t="4445" r="19685" b="21590"/>
                <wp:wrapNone/>
                <wp:docPr id="65" name="矩形 65"/>
                <wp:cNvGraphicFramePr/>
                <a:graphic xmlns:a="http://schemas.openxmlformats.org/drawingml/2006/main">
                  <a:graphicData uri="http://schemas.microsoft.com/office/word/2010/wordprocessingShape">
                    <wps:wsp>
                      <wps:cNvSpPr/>
                      <wps:spPr>
                        <a:xfrm>
                          <a:off x="0" y="0"/>
                          <a:ext cx="414020" cy="1174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消防保卫</w:t>
                            </w:r>
                          </w:p>
                          <w:p>
                            <w:pPr>
                              <w:pStyle w:val="28"/>
                              <w:rPr>
                                <w:rFonts w:hint="eastAsia"/>
                                <w:sz w:val="21"/>
                                <w:szCs w:val="21"/>
                              </w:rPr>
                            </w:pPr>
                            <w:r>
                              <w:rPr>
                                <w:rFonts w:hint="eastAsia"/>
                                <w:sz w:val="21"/>
                                <w:szCs w:val="21"/>
                              </w:rPr>
                              <w:t>人员</w:t>
                            </w:r>
                          </w:p>
                        </w:txbxContent>
                      </wps:txbx>
                      <wps:bodyPr upright="1"/>
                    </wps:wsp>
                  </a:graphicData>
                </a:graphic>
              </wp:anchor>
            </w:drawing>
          </mc:Choice>
          <mc:Fallback>
            <w:pict>
              <v:rect id="_x0000_s1026" o:spid="_x0000_s1026" o:spt="1" style="position:absolute;left:0pt;margin-left:320.1pt;margin-top:15.65pt;height:92.45pt;width:32.6pt;z-index:255779840;mso-width-relative:page;mso-height-relative:page;" fillcolor="#FFFFFF" filled="t" stroked="t" coordsize="21600,21600" o:gfxdata="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7&#10;+bDYAAAACgEAAA8AAAAAAAAAAQAgAAAAIgAAAGRycy9kb3ducmV2LnhtbFBLAQIUABQAAAAIAIdO&#10;4kB35Hvg6gEAAN0DAAAOAAAAAAAAAAEAIAAAACcBAABkcnMvZTJvRG9jLnhtbFBLBQYAAAAABgAG&#10;AFkBAACDBQAAAAA=&#10;">
                <v:fill on="t" focussize="0,0"/>
                <v:stroke color="#000000" joinstyle="miter"/>
                <v:imagedata o:title=""/>
                <o:lock v:ext="edit" aspectratio="f"/>
                <v:textbox>
                  <w:txbxContent>
                    <w:p>
                      <w:pPr>
                        <w:pStyle w:val="28"/>
                        <w:rPr>
                          <w:rFonts w:hint="eastAsia"/>
                          <w:sz w:val="21"/>
                          <w:szCs w:val="21"/>
                        </w:rPr>
                      </w:pPr>
                      <w:r>
                        <w:rPr>
                          <w:rFonts w:hint="eastAsia"/>
                          <w:sz w:val="21"/>
                          <w:szCs w:val="21"/>
                        </w:rPr>
                        <w:t>消防保卫</w:t>
                      </w:r>
                    </w:p>
                    <w:p>
                      <w:pPr>
                        <w:pStyle w:val="28"/>
                        <w:rPr>
                          <w:rFonts w:hint="eastAsia"/>
                          <w:sz w:val="21"/>
                          <w:szCs w:val="21"/>
                        </w:rPr>
                      </w:pPr>
                      <w:r>
                        <w:rPr>
                          <w:rFonts w:hint="eastAsia"/>
                          <w:sz w:val="21"/>
                          <w:szCs w:val="21"/>
                        </w:rPr>
                        <w:t>人员</w:t>
                      </w:r>
                    </w:p>
                  </w:txbxContent>
                </v:textbox>
              </v:rect>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p>
    <w:p>
      <w:pPr>
        <w:widowControl w:val="0"/>
        <w:kinsoku/>
        <w:wordWrap/>
        <w:overflowPunct/>
        <w:topLinePunct w:val="0"/>
        <w:bidi w:val="0"/>
        <w:snapToGrid/>
        <w:spacing w:after="120" w:line="500" w:lineRule="exact"/>
        <w:ind w:left="0" w:leftChars="0" w:right="0" w:rightChars="0"/>
        <w:textAlignment w:val="auto"/>
        <w:rPr>
          <w:rFonts w:hint="eastAsia" w:asciiTheme="minorEastAsia" w:hAnsiTheme="minorEastAsia" w:eastAsiaTheme="minorEastAsia" w:cstheme="minorEastAsia"/>
          <w:color w:val="000000"/>
        </w:rPr>
      </w:pP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91104" behindDoc="0" locked="0" layoutInCell="1" allowOverlap="1">
                <wp:simplePos x="0" y="0"/>
                <wp:positionH relativeFrom="column">
                  <wp:posOffset>2279650</wp:posOffset>
                </wp:positionH>
                <wp:positionV relativeFrom="paragraph">
                  <wp:posOffset>3175</wp:posOffset>
                </wp:positionV>
                <wp:extent cx="635" cy="302895"/>
                <wp:effectExtent l="4445" t="0" r="13970" b="1905"/>
                <wp:wrapNone/>
                <wp:docPr id="66" name="直线 20"/>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179.5pt;margin-top:0.25pt;height:23.85pt;width:0.05pt;z-index:255791104;mso-width-relative:page;mso-height-relative:page;" filled="f" stroked="t" coordsize="21600,21600" o:gfxdata="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u0MLdUAAAAHAQAADwAAAAAAAAABACAAAAAiAAAAZHJz&#10;L2Rvd25yZXYueG1sUEsBAhQAFAAAAAgAh07iQNvuhPfOAQAAkAMAAA4AAAAAAAAAAQAgAAAAJAEA&#10;AGRycy9lMm9Eb2MueG1sUEsFBgAAAAAGAAYAWQEAAGQ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8032" behindDoc="0" locked="0" layoutInCell="1" allowOverlap="1">
                <wp:simplePos x="0" y="0"/>
                <wp:positionH relativeFrom="column">
                  <wp:posOffset>3571240</wp:posOffset>
                </wp:positionH>
                <wp:positionV relativeFrom="paragraph">
                  <wp:posOffset>3175</wp:posOffset>
                </wp:positionV>
                <wp:extent cx="635" cy="302895"/>
                <wp:effectExtent l="4445" t="0" r="13970" b="1905"/>
                <wp:wrapNone/>
                <wp:docPr id="67" name="直线 21"/>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81.2pt;margin-top:0.25pt;height:23.85pt;width:0.05pt;z-index:255788032;mso-width-relative:page;mso-height-relative:page;" filled="f" stroked="t" coordsize="21600,21600" o:gfxdata="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QtUb0wAAAAcBAAAPAAAAAAAAAAEAIAAAACIAAABkcnMv&#10;ZG93bnJldi54bWxQSwECFAAUAAAACACHTuJAqQWO3s8BAACQAwAADgAAAAAAAAABACAAAAAiAQAA&#10;ZHJzL2Uyb0RvYy54bWxQSwUGAAAAAAYABgBZAQAAY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5984" behindDoc="0" locked="0" layoutInCell="1" allowOverlap="1">
                <wp:simplePos x="0" y="0"/>
                <wp:positionH relativeFrom="column">
                  <wp:posOffset>1733550</wp:posOffset>
                </wp:positionH>
                <wp:positionV relativeFrom="paragraph">
                  <wp:posOffset>3175</wp:posOffset>
                </wp:positionV>
                <wp:extent cx="635" cy="302895"/>
                <wp:effectExtent l="4445" t="0" r="13970" b="1905"/>
                <wp:wrapNone/>
                <wp:docPr id="68" name="直线 22"/>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36.5pt;margin-top:0.25pt;height:23.85pt;width:0.05pt;z-index:255785984;mso-width-relative:page;mso-height-relative:page;" filled="f" stroked="t" coordsize="21600,21600" o:gfxdata="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2mSvXVAAAABwEAAA8AAAAAAAAAAQAgAAAAIgAAAGRy&#10;cy9kb3ducmV2LnhtbFBLAQIUABQAAAAIAIdO4kAab9qczwEAAJADAAAOAAAAAAAAAAEAIAAAACQ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90080" behindDoc="0" locked="0" layoutInCell="1" allowOverlap="1">
                <wp:simplePos x="0" y="0"/>
                <wp:positionH relativeFrom="column">
                  <wp:posOffset>5002530</wp:posOffset>
                </wp:positionH>
                <wp:positionV relativeFrom="paragraph">
                  <wp:posOffset>3175</wp:posOffset>
                </wp:positionV>
                <wp:extent cx="635" cy="302895"/>
                <wp:effectExtent l="4445" t="0" r="13970" b="1905"/>
                <wp:wrapNone/>
                <wp:docPr id="69" name="直线 23"/>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393.9pt;margin-top:0.25pt;height:23.85pt;width:0.05pt;z-index:255790080;mso-width-relative:page;mso-height-relative:page;" filled="f" stroked="t" coordsize="21600,21600" o:gfxdata="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IVZy1QAAAAcBAAAPAAAAAAAAAAEAIAAAACIAAABk&#10;cnMvZG93bnJldi54bWxQSwECFAAUAAAACACHTuJAaITQtdABAACQAwAADgAAAAAAAAABACAAAAAk&#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9056" behindDoc="0" locked="0" layoutInCell="1" allowOverlap="1">
                <wp:simplePos x="0" y="0"/>
                <wp:positionH relativeFrom="column">
                  <wp:posOffset>4293870</wp:posOffset>
                </wp:positionH>
                <wp:positionV relativeFrom="paragraph">
                  <wp:posOffset>3175</wp:posOffset>
                </wp:positionV>
                <wp:extent cx="635" cy="302895"/>
                <wp:effectExtent l="4445" t="0" r="13970" b="1905"/>
                <wp:wrapNone/>
                <wp:docPr id="70" name="直线 24"/>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338.1pt;margin-top:0.25pt;height:23.85pt;width:0.05pt;z-index:255789056;mso-width-relative:page;mso-height-relative:page;" filled="f" stroked="t" coordsize="21600,21600" o:gfxdata="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6aVyTUAAAABwEAAA8AAAAAAAAAAQAgAAAAIgAAAGRy&#10;cy9kb3ducmV2LnhtbFBLAQIUABQAAAAIAIdO4kD+e8670AEAAJADAAAOAAAAAAAAAAEAIAAAACM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7008" behindDoc="0" locked="0" layoutInCell="1" allowOverlap="1">
                <wp:simplePos x="0" y="0"/>
                <wp:positionH relativeFrom="column">
                  <wp:posOffset>2955290</wp:posOffset>
                </wp:positionH>
                <wp:positionV relativeFrom="paragraph">
                  <wp:posOffset>3175</wp:posOffset>
                </wp:positionV>
                <wp:extent cx="635" cy="302895"/>
                <wp:effectExtent l="4445" t="0" r="13970" b="1905"/>
                <wp:wrapNone/>
                <wp:docPr id="71" name="直线 25"/>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32.7pt;margin-top:0.25pt;height:23.85pt;width:0.05pt;z-index:255787008;mso-width-relative:page;mso-height-relative:page;" filled="f" stroked="t" coordsize="21600,21600" o:gfxdata="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rwgjtQAAAAHAQAADwAAAAAAAAABACAAAAAiAAAA&#10;ZHJzL2Rvd25yZXYueG1sUEsBAhQAFAAAAAgAh07iQIyQxJLSAQAAkAMAAA4AAAAAAAAAAQAgAAAA&#10;Iw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3936" behindDoc="0" locked="0" layoutInCell="1" allowOverlap="1">
                <wp:simplePos x="0" y="0"/>
                <wp:positionH relativeFrom="column">
                  <wp:posOffset>1739900</wp:posOffset>
                </wp:positionH>
                <wp:positionV relativeFrom="paragraph">
                  <wp:posOffset>306070</wp:posOffset>
                </wp:positionV>
                <wp:extent cx="3262630" cy="0"/>
                <wp:effectExtent l="0" t="0" r="0" b="0"/>
                <wp:wrapNone/>
                <wp:docPr id="72" name="直线 26"/>
                <wp:cNvGraphicFramePr/>
                <a:graphic xmlns:a="http://schemas.openxmlformats.org/drawingml/2006/main">
                  <a:graphicData uri="http://schemas.microsoft.com/office/word/2010/wordprocessingShape">
                    <wps:wsp>
                      <wps:cNvCnPr/>
                      <wps:spPr>
                        <a:xfrm flipV="1">
                          <a:off x="0" y="0"/>
                          <a:ext cx="32626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flip:y;margin-left:137pt;margin-top:24.1pt;height:0pt;width:256.9pt;z-index:255783936;mso-width-relative:page;mso-height-relative:page;" filled="f" stroked="t" coordsize="21600,21600" o:gfxdata="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m4U9YAAAAJAQAADwAAAAAAAAABACAA&#10;AAAiAAAAZHJzL2Rvd25yZXYueG1sUEsBAhQAFAAAAAgAh07iQFDey0bWAQAAmQMAAA4AAAAAAAAA&#10;AQAgAAAAJQEAAGRycy9lMm9Eb2MueG1sUEsFBgAAAAAGAAYAWQEAAG0FAAAAAA==&#10;">
                <v:fill on="f" focussize="0,0"/>
                <v:stroke color="#000000" joinstyle="round"/>
                <v:imagedata o:title=""/>
                <o:lock v:ext="edit" aspectratio="f"/>
              </v:line>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84960" behindDoc="0" locked="0" layoutInCell="1" allowOverlap="1">
                <wp:simplePos x="0" y="0"/>
                <wp:positionH relativeFrom="column">
                  <wp:posOffset>3288030</wp:posOffset>
                </wp:positionH>
                <wp:positionV relativeFrom="paragraph">
                  <wp:posOffset>32385</wp:posOffset>
                </wp:positionV>
                <wp:extent cx="635" cy="302895"/>
                <wp:effectExtent l="4445" t="0" r="13970" b="1905"/>
                <wp:wrapNone/>
                <wp:docPr id="73" name="直线 27"/>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58.9pt;margin-top:2.55pt;height:23.85pt;width:0.05pt;z-index:255784960;mso-width-relative:page;mso-height-relative:page;" filled="f" stroked="t" coordsize="21600,21600" o:gfxdata="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0lJpjUAAAACAEAAA8AAAAAAAAAAQAgAAAAIgAAAGRy&#10;cy9kb3ducmV2LnhtbFBLAQIUABQAAAAIAIdO4kBoRtHA0AEAAJADAAAOAAAAAAAAAAEAIAAAACMB&#10;AABkcnMvZTJvRG9jLnhtbFBLBQYAAAAABgAGAFkBAABlBQAAAAA=&#10;">
                <v:fill on="f" focussize="0,0"/>
                <v:stroke color="#000000" joinstyle="round"/>
                <v:imagedata o:title=""/>
                <o:lock v:ext="edit" aspectratio="f"/>
              </v:line>
            </w:pict>
          </mc:Fallback>
        </mc:AlternateContent>
      </w:r>
    </w:p>
    <w:p>
      <w:pPr>
        <w:widowControl w:val="0"/>
        <w:kinsoku/>
        <w:wordWrap/>
        <w:overflowPunct/>
        <w:topLinePunct w:val="0"/>
        <w:bidi w:val="0"/>
        <w:snapToGrid/>
        <w:spacing w:after="120" w:line="500" w:lineRule="exact"/>
        <w:ind w:left="0" w:leftChars="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5793152" behindDoc="0" locked="0" layoutInCell="1" allowOverlap="1">
                <wp:simplePos x="0" y="0"/>
                <wp:positionH relativeFrom="column">
                  <wp:posOffset>2264410</wp:posOffset>
                </wp:positionH>
                <wp:positionV relativeFrom="paragraph">
                  <wp:posOffset>42545</wp:posOffset>
                </wp:positionV>
                <wp:extent cx="2125980" cy="259080"/>
                <wp:effectExtent l="4445" t="4445" r="22225" b="22225"/>
                <wp:wrapNone/>
                <wp:docPr id="74" name="矩形 28"/>
                <wp:cNvGraphicFramePr/>
                <a:graphic xmlns:a="http://schemas.openxmlformats.org/drawingml/2006/main">
                  <a:graphicData uri="http://schemas.microsoft.com/office/word/2010/wordprocessingShape">
                    <wps:wsp>
                      <wps:cNvSpPr/>
                      <wps:spPr>
                        <a:xfrm>
                          <a:off x="0" y="0"/>
                          <a:ext cx="212598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8"/>
                              <w:rPr>
                                <w:rFonts w:hint="eastAsia"/>
                                <w:sz w:val="21"/>
                                <w:szCs w:val="21"/>
                              </w:rPr>
                            </w:pPr>
                            <w:r>
                              <w:rPr>
                                <w:rFonts w:hint="eastAsia"/>
                                <w:sz w:val="21"/>
                                <w:szCs w:val="21"/>
                              </w:rPr>
                              <w:t>各专业作业班组</w:t>
                            </w:r>
                          </w:p>
                        </w:txbxContent>
                      </wps:txbx>
                      <wps:bodyPr lIns="0" tIns="36000" rIns="0" bIns="0" upright="1"/>
                    </wps:wsp>
                  </a:graphicData>
                </a:graphic>
              </wp:anchor>
            </w:drawing>
          </mc:Choice>
          <mc:Fallback>
            <w:pict>
              <v:rect id="矩形 28" o:spid="_x0000_s1026" o:spt="1" style="position:absolute;left:0pt;margin-left:178.3pt;margin-top:3.35pt;height:20.4pt;width:167.4pt;z-index:255793152;mso-width-relative:page;mso-height-relative:page;" fillcolor="#FFFFFF" filled="t" stroked="t" coordsize="21600,21600" o:gfxdata="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7/zOjYAAAACAEAAA8AAAAAAAAAAQAgAAAAIgAAAGRycy9kb3ducmV2Lnht&#10;bFBLAQIUABQAAAAIAIdO4kAbqv9++QEAAAUEAAAOAAAAAAAAAAEAIAAAACcBAABkcnMvZTJvRG9j&#10;LnhtbFBLBQYAAAAABgAGAFkBAACSBQAAAAA=&#10;">
                <v:fill on="t" focussize="0,0"/>
                <v:stroke color="#000000" joinstyle="miter"/>
                <v:imagedata o:title=""/>
                <o:lock v:ext="edit" aspectratio="f"/>
                <v:textbox inset="0mm,1mm,0mm,0mm">
                  <w:txbxContent>
                    <w:p>
                      <w:pPr>
                        <w:pStyle w:val="28"/>
                        <w:rPr>
                          <w:rFonts w:hint="eastAsia"/>
                          <w:sz w:val="21"/>
                          <w:szCs w:val="21"/>
                        </w:rPr>
                      </w:pPr>
                      <w:r>
                        <w:rPr>
                          <w:rFonts w:hint="eastAsia"/>
                          <w:sz w:val="21"/>
                          <w:szCs w:val="21"/>
                        </w:rPr>
                        <w:t>各专业作业班组</w:t>
                      </w:r>
                    </w:p>
                  </w:txbxContent>
                </v:textbox>
              </v:rect>
            </w:pict>
          </mc:Fallback>
        </mc:AlternateContent>
      </w:r>
    </w:p>
    <w:p>
      <w:pPr>
        <w:pStyle w:val="3"/>
        <w:ind w:left="0" w:leftChars="0" w:firstLine="0" w:firstLineChars="0"/>
        <w:rPr>
          <w:rFonts w:hint="eastAsia"/>
          <w:lang w:eastAsia="zh-CN"/>
        </w:rPr>
      </w:pPr>
      <w:bookmarkStart w:id="686" w:name="_Toc14771"/>
      <w:bookmarkStart w:id="687" w:name="_Toc258355469"/>
      <w:bookmarkStart w:id="688" w:name="_Toc10445"/>
      <w:bookmarkStart w:id="689" w:name="_Toc268703624"/>
      <w:bookmarkStart w:id="690" w:name="_Toc5405"/>
      <w:bookmarkStart w:id="691" w:name="_Toc9069"/>
      <w:bookmarkStart w:id="692" w:name="_Toc17281"/>
      <w:r>
        <w:rPr>
          <w:rFonts w:hint="eastAsia"/>
          <w:lang w:eastAsia="zh-CN"/>
        </w:rPr>
        <w:t>第二节：环境保护管理措施</w:t>
      </w:r>
      <w:bookmarkEnd w:id="686"/>
      <w:bookmarkEnd w:id="687"/>
      <w:bookmarkEnd w:id="688"/>
      <w:bookmarkEnd w:id="689"/>
      <w:bookmarkEnd w:id="690"/>
      <w:bookmarkEnd w:id="691"/>
      <w:bookmarkEnd w:id="692"/>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l、我公司根据本工程特点，全面实行总平面管理及文明施工管理责任制，现场临设、机具必须按总平面布置图规定位置布设。工具、材料、半成品等必须分类、分规格整齐堆放。在甲方划分的施工区域内，做全封闭防护，形成相对独立的施工区，达到花园式文明施工现场。</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2、严格执行国家实施的《环境噪音污染防治法》的法律规定。采取措施，控制各种粉尘、废气、废水、固体废弃物及噪声、振动对环境的污染和危害，严禁扬尘，配合蓝天工程将污染降到最低。</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3、安排专人每天对施工场地到宿舍区大门间的道路进行清扫洒水降尘。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现场临时道路进行硬化处理，每天洒水清扫，防止扬尘。水泥和其它容易飞扬的细颗粒散体材料，要及时搬入库房，运输时要防止遗洒、飞扬，卸车时轻拿轻放，以减少扬尘。施工现场保持场地平整，道路畅通，排水系统良好，场容场貌整洁，无长流水、长明灯和路障。在现场出入口设置车辆冲洗台，并设专人负责进出现场车辆冲洗工作。</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施工现场食堂采取必要的消烟除尘措施，镶贴瓷砖墙面，灶具采用煤气燃具灶，设大冰柜冷藏食物，保证职工生活符合卫生规定，文明整洁；食堂排水系统中设置有效的隔油池，加强管理，定期掏油，防止污染。现场设水冲式厕所并及时清扫、打药。</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6、施工垃圾严禁从窗口、洞口等部位向外倾倒。每班收工前应及时清理回收散落材料和工具，建筑垃圾及时清运至现场指定位置，做到工完场清，场地整洁。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7、现场成立专门负责安全保卫工作的班子，现场出入口设警卫，禁止非施工人员进入现场。设专人清扫施工现场内施工道路和现场出入口周围的环境卫生，最大限度地减少环境污染。</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8、施工现场不得焚烧有毒有害物品及材料。未经有关部门批准，禁止使用噪施工污水采取有组织排放，施工排出的污水浆不得溢流到临街路面，杜绝污水遍地流的不文明现象发生。</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9、噪声大的施工机械进行夜间施工。施工车辆(机具)驶出工地前必须进行清洗。</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10、施工现场各类设备的设置及使用要充分考虑到环保的要求。</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1l、建立检查制度，每月组织一次检查评比，奖优罚劣，对检查出的问题限期整改。</w:t>
      </w:r>
    </w:p>
    <w:p>
      <w:pPr>
        <w:pStyle w:val="3"/>
        <w:ind w:left="0" w:leftChars="0" w:firstLine="0" w:firstLineChars="0"/>
        <w:rPr>
          <w:rFonts w:hint="eastAsia"/>
          <w:lang w:eastAsia="zh-CN"/>
        </w:rPr>
      </w:pPr>
      <w:bookmarkStart w:id="693" w:name="_Toc258355470"/>
      <w:bookmarkStart w:id="694" w:name="_Toc262633651"/>
      <w:bookmarkStart w:id="695" w:name="_Toc32168"/>
      <w:bookmarkStart w:id="696" w:name="_Toc13489"/>
      <w:bookmarkStart w:id="697" w:name="_Toc4500"/>
      <w:bookmarkStart w:id="698" w:name="_Toc8883"/>
      <w:bookmarkStart w:id="699" w:name="_Toc268703625"/>
      <w:bookmarkStart w:id="700" w:name="_Toc14439"/>
      <w:r>
        <w:rPr>
          <w:rFonts w:hint="eastAsia"/>
          <w:lang w:eastAsia="zh-CN"/>
        </w:rPr>
        <w:t>第三节：废渣、弃土处理措施</w:t>
      </w:r>
      <w:bookmarkEnd w:id="693"/>
      <w:bookmarkEnd w:id="694"/>
      <w:bookmarkEnd w:id="695"/>
      <w:bookmarkEnd w:id="696"/>
      <w:bookmarkEnd w:id="697"/>
      <w:bookmarkEnd w:id="698"/>
      <w:bookmarkEnd w:id="699"/>
      <w:bookmarkEnd w:id="700"/>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开挖后形成的弃土，施工后形成的废渣是固体污染的主要来源。废渣、弃土应按规定倾倒在指定的弃渣场内，严禁在施工区随意堆放，并应指派专人进行管理。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场地内要定期洒水。搬运过程中，对可能产生粉尘的材料应加以适当处理，在装卸前先行润湿多尘的物料。运输的敞蓬车配备两侧和尾部挡板，可能产生粉尘的物料或弃土不能装得高于两侧和尾部挡板至少300mm，以减少扬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建筑垃圾在指定的场所分类堆放，并标以指标牌。废钢筋、铁钉、铁丝、纸张之类的送废品收购回收；落地灰等含砂较高的垃圾应及时过筛回用；无法再用的垃圾在指定的地点堆放，并及时运出工地，垃圾清运出场必须到批准的场所倾倒，不得乱倒乱卸。</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施工现场必须做到“工完场清”，由专人管理现场清洁卫生。</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在各自施工现场区域设立专门的废弃物临时贮存场地，废弃物应分类存放（可回收、不可回收），对有可能造成二次污染的废弃物必须单独贮存、设置安全防范措施且有醒目标识。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废弃物的运输确保不散撒、不混放，送到项目部指定场所进行处理、消毁。</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4"/>
          <w:szCs w:val="24"/>
        </w:rPr>
        <w:t>对可回收的废弃物做到再回收利用。</w:t>
      </w:r>
    </w:p>
    <w:p>
      <w:pPr>
        <w:pStyle w:val="3"/>
        <w:ind w:left="0" w:leftChars="0" w:firstLine="0" w:firstLineChars="0"/>
        <w:rPr>
          <w:rFonts w:hint="eastAsia"/>
          <w:lang w:eastAsia="zh-CN"/>
        </w:rPr>
      </w:pPr>
      <w:bookmarkStart w:id="701" w:name="_Toc262633652"/>
      <w:bookmarkStart w:id="702" w:name="_Toc12470"/>
      <w:bookmarkStart w:id="703" w:name="_Toc268703626"/>
      <w:bookmarkStart w:id="704" w:name="_Toc30391"/>
      <w:bookmarkStart w:id="705" w:name="_Toc258355471"/>
      <w:bookmarkStart w:id="706" w:name="_Toc30112"/>
      <w:bookmarkStart w:id="707" w:name="_Toc29388"/>
      <w:bookmarkStart w:id="708" w:name="_Toc18663"/>
      <w:r>
        <w:rPr>
          <w:rFonts w:hint="eastAsia"/>
          <w:lang w:eastAsia="zh-CN"/>
        </w:rPr>
        <w:t>第四节：废水处理措施</w:t>
      </w:r>
      <w:bookmarkEnd w:id="701"/>
      <w:bookmarkEnd w:id="702"/>
      <w:bookmarkEnd w:id="703"/>
      <w:bookmarkEnd w:id="704"/>
      <w:bookmarkEnd w:id="705"/>
      <w:bookmarkEnd w:id="706"/>
      <w:bookmarkEnd w:id="707"/>
      <w:bookmarkEnd w:id="708"/>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废水应当排放在当地生活饮用水水源的下游。地面冲洗物包括水泥、淤泥和其它悬浮或溶解物质，应引入工地污水处理厂处理，以防止未经控制的排放，对所有燃料、油和颜料等可能污染环境的材料应保持在合适的容器中，并放在指定地点以免意外泄露。</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搅拌机的废水排放控制：施工现场搅拌作业时，在搅拌机前设置“沉淀池。”使排放的放心水排入沉淀池，经沉淀后，流入水沟排入市政污水管。</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办公区、生活区及施工区设置排水明沟，场地及道路放坡，使整体流水至水沟，然后排入城市排污管网内。</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现场存放的各种油料，要进行防渗漏处理，储存和使用都要采取措施，防止污染。</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在生活用水及施工作业时，要节约用水，随手关紧水自龙头。</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加强对现场存放油品和化学品的管理，对存放油品和化学品的库房进行防渗漏处理，采取有效措施在储存和使用中，防止油料跑、冒、滴、漏污染水体。</w:t>
      </w:r>
    </w:p>
    <w:p>
      <w:pPr>
        <w:pStyle w:val="3"/>
        <w:ind w:left="0" w:leftChars="0" w:firstLine="0" w:firstLineChars="0"/>
        <w:rPr>
          <w:rFonts w:hint="eastAsia"/>
          <w:lang w:eastAsia="zh-CN"/>
        </w:rPr>
      </w:pPr>
      <w:bookmarkStart w:id="709" w:name="_Toc262633653"/>
      <w:bookmarkStart w:id="710" w:name="_Toc11938"/>
      <w:bookmarkStart w:id="711" w:name="_Toc258355472"/>
      <w:bookmarkStart w:id="712" w:name="_Toc13646"/>
      <w:bookmarkStart w:id="713" w:name="_Toc268703627"/>
      <w:bookmarkStart w:id="714" w:name="_Toc12565"/>
      <w:bookmarkStart w:id="715" w:name="_Toc18555"/>
      <w:bookmarkStart w:id="716" w:name="_Toc1216"/>
      <w:r>
        <w:rPr>
          <w:rFonts w:hint="eastAsia"/>
          <w:lang w:eastAsia="zh-CN"/>
        </w:rPr>
        <w:t>第五节：废气处理措施</w:t>
      </w:r>
      <w:bookmarkEnd w:id="709"/>
      <w:bookmarkEnd w:id="710"/>
      <w:bookmarkEnd w:id="711"/>
      <w:bookmarkEnd w:id="712"/>
      <w:bookmarkEnd w:id="713"/>
      <w:bookmarkEnd w:id="714"/>
      <w:bookmarkEnd w:id="715"/>
      <w:bookmarkEnd w:id="716"/>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废气的排放应布置在生活区污染系数最小方位的上风侧。燃煤和汽车尾气排放是废气的重要来源，应加强控制。</w:t>
      </w:r>
    </w:p>
    <w:p>
      <w:pPr>
        <w:pStyle w:val="3"/>
        <w:ind w:left="0" w:leftChars="0" w:firstLine="0" w:firstLineChars="0"/>
        <w:rPr>
          <w:rFonts w:hint="eastAsia"/>
          <w:lang w:eastAsia="zh-CN"/>
        </w:rPr>
      </w:pPr>
      <w:bookmarkStart w:id="717" w:name="_Toc29194033"/>
      <w:bookmarkStart w:id="718" w:name="_Toc93382916"/>
      <w:bookmarkStart w:id="719" w:name="_Toc88120341"/>
      <w:bookmarkStart w:id="720" w:name="_Toc93375551"/>
      <w:bookmarkStart w:id="721" w:name="_Toc87933558"/>
      <w:bookmarkStart w:id="722" w:name="_Toc64028246"/>
      <w:bookmarkStart w:id="723" w:name="_Toc73005446"/>
      <w:bookmarkStart w:id="724" w:name="_Toc87931592"/>
      <w:bookmarkStart w:id="725" w:name="_Toc93478344"/>
      <w:bookmarkStart w:id="726" w:name="_Toc67325031"/>
      <w:bookmarkStart w:id="727" w:name="_Toc72844484"/>
      <w:bookmarkStart w:id="728" w:name="_Toc35492380"/>
      <w:bookmarkStart w:id="729" w:name="_Toc139552965"/>
      <w:bookmarkStart w:id="730" w:name="_Toc93385031"/>
      <w:bookmarkStart w:id="731" w:name="_Toc73005782"/>
      <w:bookmarkStart w:id="732" w:name="_Toc88120798"/>
      <w:bookmarkStart w:id="733" w:name="_Toc34541911"/>
      <w:bookmarkStart w:id="734" w:name="_Toc11933"/>
      <w:bookmarkStart w:id="735" w:name="_Toc268703628"/>
      <w:bookmarkStart w:id="736" w:name="_Toc258355473"/>
      <w:bookmarkStart w:id="737" w:name="_Toc7670"/>
      <w:bookmarkStart w:id="738" w:name="_Toc24689"/>
      <w:bookmarkStart w:id="739" w:name="_Toc262633654"/>
      <w:bookmarkStart w:id="740" w:name="_Toc9177"/>
      <w:bookmarkStart w:id="741" w:name="_Toc6233"/>
      <w:r>
        <w:rPr>
          <w:rFonts w:hint="eastAsia"/>
          <w:lang w:eastAsia="zh-CN"/>
        </w:rPr>
        <w:t>第六节：噪声</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Pr>
          <w:rFonts w:hint="eastAsia"/>
          <w:lang w:eastAsia="zh-CN"/>
        </w:rPr>
        <w:t>处理措施</w:t>
      </w:r>
      <w:bookmarkEnd w:id="734"/>
      <w:bookmarkEnd w:id="735"/>
      <w:bookmarkEnd w:id="736"/>
      <w:bookmarkEnd w:id="737"/>
      <w:bookmarkEnd w:id="738"/>
      <w:bookmarkEnd w:id="739"/>
      <w:bookmarkEnd w:id="740"/>
      <w:bookmarkEnd w:id="741"/>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人为的噪声控制措施：尽量减少人为的大声喧哗，增强全体施工人员防噪声扰民的自觉意识。</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易产生强噪声的成品、半成品加工作业，应尽量放在工厂车间内完成，减少因施工现场加工制作产生的噪声，尽量采用低噪声的机械设备。</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施工现场的强噪音机械如：搅拌机、电锯、电刨、砂轮机等，施工作业尽量放在封闭的机械棚内；或在白天施工，以致不影响工人与居民的休息时间。</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现场混凝土振捣采用低噪音混凝土振捣棒，振捣混凝土时，不得振钢筋和钢模板，并做到快插慢拔。</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加强环保意识的宣传。采用有力措施控制人为的施工噪声，严格管理，最大限度地减少噪音。</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sz w:val="24"/>
          <w:szCs w:val="24"/>
        </w:rPr>
        <w:t>在现场设置噪音监测系统，测定噪音是否超过分贝，用以控制现场噪音。</w:t>
      </w:r>
    </w:p>
    <w:p>
      <w:pPr>
        <w:pStyle w:val="3"/>
        <w:ind w:left="0" w:leftChars="0" w:firstLine="0" w:firstLineChars="0"/>
        <w:rPr>
          <w:rFonts w:hint="eastAsia"/>
          <w:lang w:eastAsia="zh-CN"/>
        </w:rPr>
      </w:pPr>
      <w:bookmarkStart w:id="742" w:name="_Toc93385032"/>
      <w:bookmarkStart w:id="743" w:name="_Toc87931593"/>
      <w:bookmarkStart w:id="744" w:name="_Toc93382917"/>
      <w:bookmarkStart w:id="745" w:name="_Toc73005447"/>
      <w:bookmarkStart w:id="746" w:name="_Toc93375552"/>
      <w:bookmarkStart w:id="747" w:name="_Toc262633655"/>
      <w:bookmarkStart w:id="748" w:name="_Toc73005783"/>
      <w:bookmarkStart w:id="749" w:name="_Toc87933559"/>
      <w:bookmarkStart w:id="750" w:name="_Toc139552966"/>
      <w:bookmarkStart w:id="751" w:name="_Toc88120799"/>
      <w:bookmarkStart w:id="752" w:name="_Toc258355474"/>
      <w:bookmarkStart w:id="753" w:name="_Toc4717"/>
      <w:bookmarkStart w:id="754" w:name="_Toc268703629"/>
      <w:bookmarkStart w:id="755" w:name="_Toc88120342"/>
      <w:bookmarkStart w:id="756" w:name="_Toc25391"/>
      <w:bookmarkStart w:id="757" w:name="_Toc93478345"/>
      <w:bookmarkStart w:id="758" w:name="_Toc29158"/>
      <w:bookmarkStart w:id="759" w:name="_Toc20888"/>
      <w:bookmarkStart w:id="760" w:name="_Toc6808"/>
      <w:r>
        <w:rPr>
          <w:rFonts w:hint="eastAsia"/>
          <w:lang w:eastAsia="zh-CN"/>
        </w:rPr>
        <w:t>第七节：施工现场防扬尘措施</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设置专人落实防尘措施。施工现场周围设置围档。施工垃圾使用封闭的专用垃圾道或采用容器吊运，严禁随意凌空抛散造成扬尘。施工垃圾要及时清运，清运前，要适量洒水减少扬尘。</w:t>
      </w:r>
    </w:p>
    <w:p>
      <w:pPr>
        <w:widowControl w:val="0"/>
        <w:kinsoku/>
        <w:wordWrap/>
        <w:overflowPunct/>
        <w:topLinePunct w:val="0"/>
        <w:bidi w:val="0"/>
        <w:snapToGrid/>
        <w:spacing w:line="500" w:lineRule="exact"/>
        <w:ind w:left="0" w:leftChars="0" w:right="0" w:rightChars="0" w:firstLine="435"/>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施工现场要在施工前做的施工道路规划和设置，尽量利用设计中永久性的施工道路。路而及其余场地地面要硬化。办公区闲置场地做绿化覆盖。施工现场及场外加工场地要制定洒水降尘制度，配备专用洒水设备及指定专人负责，在易产生扬尘的季节，施工场地采取洒水降尘。建筑施工垃圾多，严禁随意凌空抛散造成扬尘。施工垃圾要及时清运，清运时，适量洒水减少扬尘。零星水泥采用专库室内存放，卸运时要采取有效措施，减少扬尘。运输车辆驶出施工现场要将车轮和底盘冲洗干净。水泥、石灰等可能产生扬尘污染的建筑材料放在库房存放或者严密遮盖。</w:t>
      </w:r>
    </w:p>
    <w:p>
      <w:pPr>
        <w:pStyle w:val="2"/>
        <w:ind w:left="0" w:leftChars="0" w:firstLine="0" w:firstLineChars="0"/>
        <w:jc w:val="both"/>
        <w:rPr>
          <w:kern w:val="0"/>
        </w:rPr>
      </w:pPr>
      <w:bookmarkStart w:id="761" w:name="_Toc15560"/>
      <w:bookmarkStart w:id="762" w:name="_Toc25963"/>
      <w:r>
        <w:rPr>
          <w:rFonts w:hint="eastAsia"/>
        </w:rPr>
        <w:t>第</w:t>
      </w:r>
      <w:r>
        <w:rPr>
          <w:rFonts w:hint="eastAsia"/>
          <w:lang w:val="en-US" w:eastAsia="zh-CN"/>
        </w:rPr>
        <w:t>十一</w:t>
      </w:r>
      <w:r>
        <w:rPr>
          <w:rFonts w:hint="eastAsia"/>
        </w:rPr>
        <w:t>章：</w:t>
      </w:r>
      <w:r>
        <w:rPr>
          <w:kern w:val="0"/>
        </w:rPr>
        <w:t>地上</w:t>
      </w:r>
      <w:r>
        <w:rPr>
          <w:rFonts w:hint="eastAsia"/>
          <w:kern w:val="0"/>
          <w:lang w:val="en-US" w:eastAsia="zh-CN"/>
        </w:rPr>
        <w:t>管线及其他地上地下设施的保护加固措施</w:t>
      </w:r>
      <w:bookmarkEnd w:id="761"/>
      <w:bookmarkEnd w:id="762"/>
    </w:p>
    <w:p>
      <w:pPr>
        <w:pStyle w:val="3"/>
        <w:ind w:left="0" w:leftChars="0" w:firstLine="0" w:firstLineChars="0"/>
      </w:pPr>
      <w:bookmarkStart w:id="763" w:name="_Toc1378"/>
      <w:bookmarkStart w:id="764" w:name="_Toc13872"/>
      <w:r>
        <w:rPr>
          <w:rFonts w:hint="eastAsia"/>
          <w:lang w:val="en-US" w:eastAsia="zh-CN"/>
        </w:rPr>
        <w:t>第一节：</w:t>
      </w:r>
      <w:r>
        <w:rPr>
          <w:rFonts w:hint="eastAsia"/>
        </w:rPr>
        <w:t>地上、地下调查组织机构</w:t>
      </w:r>
      <w:bookmarkEnd w:id="763"/>
      <w:bookmarkEnd w:id="764"/>
      <w:r>
        <w:rPr>
          <w:rFonts w:hint="eastAsia"/>
        </w:rPr>
        <w:t xml:space="preserve">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保证施工安全，项目部成立地上、地下管线设施保护领导小组，组员如下：</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1.组长：由项目经理担任，负责保护施工中人力、物力、财力的保障和总调度。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2.副组长：由项目经理部协调副经理担任，负责组织调查地上、地下障碍物的数量、位移、高程并编制拆改保护方案，上报管理单位批准后组织实施。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3.质量员：负责地上、地下障碍物拆迁、保护施工中的质量检查及与障碍物产权单位联系，和现场组织拆迁、保护验收工作。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4.安全员：负责在地上、地下障碍物拆迁、保护过程中安全检查及突发事件的处理。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5.施工员：负责地上、地下障碍物拆迁、保护过程中技术、质量、安全、进度等工作。</w:t>
      </w:r>
    </w:p>
    <w:p>
      <w:pPr>
        <w:pStyle w:val="3"/>
        <w:ind w:left="0" w:leftChars="0" w:firstLine="0" w:firstLineChars="0"/>
      </w:pPr>
      <w:bookmarkStart w:id="765" w:name="_Toc5846"/>
      <w:bookmarkStart w:id="766" w:name="_Toc32342"/>
      <w:r>
        <w:rPr>
          <w:rFonts w:hint="eastAsia"/>
          <w:lang w:val="en-US" w:eastAsia="zh-CN"/>
        </w:rPr>
        <w:t>第二节：</w:t>
      </w:r>
      <w:r>
        <w:rPr>
          <w:rFonts w:hint="eastAsia"/>
        </w:rPr>
        <w:t>障碍物调查流程</w:t>
      </w:r>
      <w:bookmarkEnd w:id="765"/>
      <w:bookmarkEnd w:id="766"/>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1.工程项目开工前，建设单位应向管线权属单位通报实施项目有关情况，并要求管线权属单位提交本项目工程范围内管线现状资料，同时会同管线权属 单位及施工、监理单位组织开该工程项目保护地下管线工作的专题会议，根据管线权属单位提供的有关图档资料及保护要求形成会议纪要，向施工单位做好书面技术交底。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2.对原有地下管线情况不明或管线埋设位置难以判断的，向建设单位申请委托具备资格的第三方面勘测单位对地下管线进行探测，并在施工过程中进行跟踪监测。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3.我项目部根据相关单位的交底资料和现有管位编制专项施工组织设计， 并对管线资料进行复核，制定保护地下管线的技术措施，经建设、监理单位审定 认可后方可进行施工。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4.施工时，项目部现场管理人员必须向直接操作人员做好保护地下管线的交底工作；对发现资料标明与实际情况有差异或管线的埋设位置无法判断的， 必须立即停止施工作业，并停止建设、监理和管线权属单位，在有关单位人员到现场监护并采取相应保护措施后方可施工，因我项目部对地下管线设施保护措施不力、擅自施工造成管线设备损坏的，由我项目部承担全部责任。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5.对施工组织设计中管线保护技术措施是否符合工程建设强制性标准、施工组织设计变更及时报监理单位审查并签章认可；在监理调查现场过程中发现存在事故隐患时，对监理提出整改意见或要求应及时整改。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6.向各管线权属单位索取施工现场权属地下管线的准确资料，并做好书面记录工作，管线单位要求配合现场监护时，应赴现场进行监护并指导作业单位采取保护措施。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7.一旦发现管线损坏事故， 项目部应当按照规定及时向有关主管部门和管线权属单位报告；各管线权属单位应当及时组织抢修，防止事故扩大。</w:t>
      </w:r>
    </w:p>
    <w:p>
      <w:pPr>
        <w:pStyle w:val="3"/>
        <w:ind w:left="0" w:leftChars="0" w:firstLine="0" w:firstLineChars="0"/>
      </w:pPr>
      <w:bookmarkStart w:id="767" w:name="_Toc7777"/>
      <w:bookmarkStart w:id="768" w:name="_Toc19441"/>
      <w:r>
        <w:rPr>
          <w:rFonts w:hint="eastAsia"/>
          <w:lang w:val="en-US" w:eastAsia="zh-CN"/>
        </w:rPr>
        <w:t>第三节：</w:t>
      </w:r>
      <w:r>
        <w:rPr>
          <w:rFonts w:hint="eastAsia"/>
        </w:rPr>
        <w:t>地下、地上设施保护措施</w:t>
      </w:r>
      <w:bookmarkEnd w:id="767"/>
      <w:bookmarkEnd w:id="768"/>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1.地下管线保护专项方案施工前应对施工范围内的地下管线进行认真调查，对线路的种类、走向、 埋深等具体情况必须了解清楚，及时有有关部门联系，做好保护、加固等工作， 并做好警示标志。</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2.在施工过程中，遇到不明地下管线，应先开挖使其暴露，然后根据情况决定是否进行加固措施。根据提供的地下设施资料，查清情况，在规划施工过程中采取保护措施。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在临近地下管线及地上地下设施范围内的作业，要避免施工机械或设施在地下设施范围上运行或存放。在地上设施、周围建筑物附近不进行有较大震动的作业，合理控制时间，特别是对建筑物有影响的施工应尽量缩短工期，以利建筑物的安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4.夜间施工时，在障碍物施工区加强灯光照明，对有地下管线处设置明显的警示标志，制止机械在此范围上方走动。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有关管理部门的书面同意，施工中应采取措施，防止破坏管线。</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6.对地上架空线路等设施，采取设置警戒标志或搭设防护棚防护。</w:t>
      </w:r>
    </w:p>
    <w:p>
      <w:pPr>
        <w:pStyle w:val="3"/>
        <w:ind w:left="0" w:leftChars="0" w:firstLine="0" w:firstLineChars="0"/>
      </w:pPr>
      <w:bookmarkStart w:id="769" w:name="_Toc6913"/>
      <w:bookmarkStart w:id="770" w:name="_Toc12460"/>
      <w:r>
        <w:rPr>
          <w:rFonts w:hint="eastAsia"/>
          <w:lang w:val="en-US" w:eastAsia="zh-CN"/>
        </w:rPr>
        <w:t>第四节：</w:t>
      </w:r>
      <w:r>
        <w:rPr>
          <w:rFonts w:hint="eastAsia"/>
        </w:rPr>
        <w:t>事故处理措施</w:t>
      </w:r>
      <w:bookmarkEnd w:id="769"/>
      <w:bookmarkEnd w:id="770"/>
      <w:r>
        <w:rPr>
          <w:rFonts w:hint="eastAsia"/>
        </w:rPr>
        <w:t xml:space="preserve">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1.加强教育，使作业人员掌握操作规程，清楚损坏管线后对管线所属单位及给操作者本人带来严重的后果。由项目部主管施工员、电工和安全工程师组成管线应急抢修组，一旦发生电缆、光缆挖断，通讯线路故障等事故，项目部区域当班施工员在 5 分钟之内电话通知给安全工程师、监理工程师、管线所属单位。组织人员管线所属单位专业工程师的要求进行抢修恢复，将损失减少到最低程度。抢修组成员应保持通讯畅通。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2.管线修复完毕后，及时做好管线保护措施。当施工过程中发生雨水、污水管挖断等事故，项目部区域当班施工员应及时联系安全工程师、监理工程师、管线所属单位。联系管线权属单位专业抢修队立即赶赴施工现场进行抢修恢复， 将损失减少到最低程度， 抢修组成员应保持通讯畅通。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3.如果施工现场发生自来水管挖断或涌水等事故， 现场当班施工员应及时联系安全工程师、监理工程师、管线所属单位。联系自来水公司抢修队立即赶赴现场进行 抢修恢复，将损失减少到最低程度。抢修组成员应保持通讯畅通。现场配备足够的防水和堵漏应急物资和设备，项目部应急小组应启动应急预案，项目部应急抢险队人员及时到现场进行抢险堵漏，确保紧急情况时能降低险情。</w:t>
      </w:r>
    </w:p>
    <w:p>
      <w:pPr>
        <w:pStyle w:val="3"/>
        <w:ind w:left="0" w:leftChars="0" w:firstLine="0" w:firstLineChars="0"/>
      </w:pPr>
      <w:bookmarkStart w:id="771" w:name="_Toc22157"/>
      <w:bookmarkStart w:id="772" w:name="_Toc6855"/>
      <w:r>
        <w:rPr>
          <w:rFonts w:hint="eastAsia"/>
          <w:lang w:val="en-US" w:eastAsia="zh-CN"/>
        </w:rPr>
        <w:t>第五节：</w:t>
      </w:r>
      <w:r>
        <w:rPr>
          <w:rFonts w:hint="eastAsia"/>
        </w:rPr>
        <w:t>管线保护责任制</w:t>
      </w:r>
      <w:bookmarkEnd w:id="771"/>
      <w:bookmarkEnd w:id="772"/>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1.本施工期间，我项目部将派人进行管线迁拆的配合以及管线的保护，制定管线保护责任制，成立管线安全技术控制小组。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2.在现场施工过程中，管线安全控制小组组员与管线权属单位人员保持密切联系， 负责提供管线基本情况和技术信息资料。对现场的各类管线进行定位标识，对施工班组人员进行管线保护技术交底，并落实和实施管线保护方案的内容，保证管线安全。 </w:t>
      </w:r>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3.地下管线的处理是一项非常重要而且难度较大的工作。 任何保证正在使用的各种管线在施工中不受影响，同时还需要保证工程质量并满足工程进度要求。这些目标的实现，需要设计院进行监督指导，同时也需要各管线所属单位的鼎力配合，我项目部也将大力配合管线迁改单位进行管线迁改施工，保证整个后续工程管线的安全。</w:t>
      </w:r>
    </w:p>
    <w:p>
      <w:pPr>
        <w:pStyle w:val="2"/>
        <w:numPr>
          <w:ilvl w:val="0"/>
          <w:numId w:val="0"/>
        </w:numPr>
        <w:ind w:leftChars="0"/>
        <w:rPr>
          <w:rFonts w:hint="eastAsia"/>
          <w:sz w:val="32"/>
          <w:szCs w:val="32"/>
        </w:rPr>
      </w:pPr>
      <w:bookmarkStart w:id="773" w:name="_Toc6125"/>
      <w:bookmarkStart w:id="774" w:name="_Toc15931"/>
      <w:bookmarkStart w:id="775" w:name="_Toc24509"/>
      <w:bookmarkStart w:id="776" w:name="_Toc19268"/>
      <w:bookmarkStart w:id="777" w:name="_Toc3603"/>
      <w:bookmarkStart w:id="778" w:name="_Toc20671"/>
      <w:r>
        <w:rPr>
          <w:rFonts w:hint="eastAsia"/>
          <w:sz w:val="32"/>
          <w:szCs w:val="32"/>
        </w:rPr>
        <w:t>第十</w:t>
      </w:r>
      <w:r>
        <w:rPr>
          <w:rFonts w:hint="eastAsia"/>
          <w:sz w:val="32"/>
          <w:szCs w:val="32"/>
          <w:lang w:eastAsia="zh-CN"/>
        </w:rPr>
        <w:t>二</w:t>
      </w:r>
      <w:r>
        <w:rPr>
          <w:rFonts w:hint="eastAsia"/>
          <w:sz w:val="32"/>
          <w:szCs w:val="32"/>
        </w:rPr>
        <w:t>章：季</w:t>
      </w:r>
      <w:r>
        <w:rPr>
          <w:rFonts w:hint="eastAsia"/>
          <w:sz w:val="32"/>
          <w:szCs w:val="32"/>
          <w:lang w:eastAsia="zh-CN"/>
        </w:rPr>
        <w:t>节性</w:t>
      </w:r>
      <w:r>
        <w:rPr>
          <w:rFonts w:hint="eastAsia"/>
          <w:sz w:val="32"/>
          <w:szCs w:val="32"/>
        </w:rPr>
        <w:t>施工</w:t>
      </w:r>
      <w:r>
        <w:rPr>
          <w:rFonts w:hint="eastAsia"/>
          <w:sz w:val="32"/>
          <w:szCs w:val="32"/>
          <w:lang w:eastAsia="zh-CN"/>
        </w:rPr>
        <w:t>保证</w:t>
      </w:r>
      <w:bookmarkEnd w:id="773"/>
      <w:bookmarkEnd w:id="774"/>
      <w:bookmarkEnd w:id="775"/>
      <w:r>
        <w:rPr>
          <w:rFonts w:hint="eastAsia"/>
          <w:sz w:val="32"/>
          <w:szCs w:val="32"/>
          <w:lang w:eastAsia="zh-CN"/>
        </w:rPr>
        <w:t>措施</w:t>
      </w:r>
      <w:bookmarkEnd w:id="776"/>
      <w:bookmarkEnd w:id="777"/>
      <w:bookmarkEnd w:id="778"/>
    </w:p>
    <w:p>
      <w:pPr>
        <w:pStyle w:val="3"/>
        <w:pageBreakBefore w:val="0"/>
        <w:kinsoku/>
        <w:wordWrap/>
        <w:overflowPunct/>
        <w:topLinePunct w:val="0"/>
        <w:autoSpaceDE/>
        <w:autoSpaceDN/>
        <w:bidi w:val="0"/>
        <w:spacing w:before="0" w:line="500" w:lineRule="exact"/>
        <w:ind w:left="0" w:leftChars="0" w:right="0" w:rightChars="0" w:firstLine="0" w:firstLineChars="0"/>
        <w:rPr>
          <w:rFonts w:hint="eastAsia" w:asciiTheme="minorEastAsia" w:hAnsiTheme="minorEastAsia" w:eastAsiaTheme="minorEastAsia" w:cstheme="minorEastAsia"/>
          <w:b w:val="0"/>
          <w:bCs w:val="0"/>
          <w:sz w:val="28"/>
          <w:szCs w:val="28"/>
        </w:rPr>
      </w:pPr>
      <w:bookmarkStart w:id="779" w:name="_Toc7473"/>
      <w:bookmarkStart w:id="780" w:name="_Toc28084"/>
      <w:bookmarkStart w:id="781" w:name="_Toc10042"/>
      <w:bookmarkStart w:id="782" w:name="_Toc1453"/>
      <w:bookmarkStart w:id="783" w:name="_Toc20683"/>
      <w:bookmarkStart w:id="784" w:name="_Toc23152"/>
      <w:r>
        <w:rPr>
          <w:rFonts w:hint="eastAsia" w:asciiTheme="minorEastAsia" w:hAnsiTheme="minorEastAsia" w:eastAsiaTheme="minorEastAsia" w:cstheme="minorEastAsia"/>
          <w:b w:val="0"/>
          <w:bCs w:val="0"/>
          <w:sz w:val="28"/>
          <w:szCs w:val="28"/>
          <w:lang w:val="en-US" w:eastAsia="zh-CN"/>
        </w:rPr>
        <w:t>第一节：</w:t>
      </w:r>
      <w:r>
        <w:rPr>
          <w:rFonts w:hint="eastAsia" w:asciiTheme="minorEastAsia" w:hAnsiTheme="minorEastAsia" w:eastAsiaTheme="minorEastAsia" w:cstheme="minorEastAsia"/>
          <w:b w:val="0"/>
          <w:bCs w:val="0"/>
          <w:sz w:val="28"/>
          <w:szCs w:val="28"/>
        </w:rPr>
        <w:t>夏季施工措施</w:t>
      </w:r>
      <w:bookmarkEnd w:id="779"/>
      <w:bookmarkEnd w:id="780"/>
      <w:bookmarkEnd w:id="781"/>
      <w:bookmarkEnd w:id="782"/>
      <w:bookmarkEnd w:id="783"/>
      <w:bookmarkEnd w:id="784"/>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夏季气温较高，且空气湿度较大，因此夏季施工应以安全生产为主题，以“防暑降温”为重点，只有抓好安全生产，才可确保工程质量。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 防暑措施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1.1对高温作业人员进行就业前健康检查，凡检查不合格者，均不得在高温条件下作业。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1.2炎热时期应组织医务人员深入工地进行巡回和防治观察。对高温作业者，供给足够的合格、卫生的饮料，含盐饮料。准备好药品如藿香正气水、金银花水等，做好防暑解暑工作。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1.3积极与当地气象部门联系，尽量避免在高温天气进行大工作量施工。合理安排作息时间，实行工间休息制度，早晚干活，中午延长休息时间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2.准备工作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2.1根据施工生产的实际情况，积极采取行之有效的防暑降温措施，充分发挥现有降温设备的效能，添置必要的设施，并及时做好检查维修工作。关心职工的生产、生活，注意劳逸结合，严格控制加班加点，入暑前，抓紧做好高温作业工人的体检，对不适合高温作业的适当调换工作。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2.2采用合理的劳动休息制度，可根据具体情况，在气温较高的条件下，适当调整作息时间，早晚工作，中午休息。 改善宿舍，职工生活条件，确保生活条件，确保防暑降温物品及设备落到实处。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2.3根据工地实际情况，尽可能快速组织劳动力，采取勤倒班的方法，缩短一次连续作业时间。</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3.技术措施 </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3.1确保现场水、电供应畅通，加强对各种机械设备的围护与检修，保证其能正常操作。在高温天气施工的如混凝土工程，应适当增加其养护频率，以确保工程质量。 加强施工管理，各分部分项工程坚决按国家标准规范、规程施工，不能因高温天气，而影响工程质</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3.2暑期作业应当调整作息时间，从事高温作业的场所应当采取通风和降温措施。</w:t>
      </w:r>
    </w:p>
    <w:p>
      <w:pPr>
        <w:pStyle w:val="3"/>
        <w:pageBreakBefore w:val="0"/>
        <w:kinsoku/>
        <w:wordWrap/>
        <w:overflowPunct/>
        <w:topLinePunct w:val="0"/>
        <w:autoSpaceDE/>
        <w:autoSpaceDN/>
        <w:bidi w:val="0"/>
        <w:spacing w:before="0" w:line="500" w:lineRule="exact"/>
        <w:ind w:left="0" w:leftChars="0" w:right="0" w:rightChars="0" w:firstLine="0" w:firstLineChars="0"/>
        <w:rPr>
          <w:rFonts w:hint="eastAsia" w:asciiTheme="minorEastAsia" w:hAnsiTheme="minorEastAsia" w:eastAsiaTheme="minorEastAsia" w:cstheme="minorEastAsia"/>
          <w:b w:val="0"/>
          <w:bCs w:val="0"/>
          <w:sz w:val="28"/>
          <w:szCs w:val="28"/>
        </w:rPr>
      </w:pPr>
      <w:bookmarkStart w:id="785" w:name="_Toc29611"/>
      <w:bookmarkStart w:id="786" w:name="_Toc2887"/>
      <w:bookmarkStart w:id="787" w:name="_Toc5283"/>
      <w:bookmarkStart w:id="788" w:name="_Toc11813"/>
      <w:bookmarkStart w:id="789" w:name="_Toc24896"/>
      <w:r>
        <w:rPr>
          <w:rFonts w:hint="eastAsia" w:asciiTheme="minorEastAsia" w:hAnsiTheme="minorEastAsia" w:eastAsiaTheme="minorEastAsia" w:cstheme="minorEastAsia"/>
          <w:b w:val="0"/>
          <w:bCs w:val="0"/>
          <w:sz w:val="28"/>
          <w:szCs w:val="28"/>
          <w:lang w:val="en-US" w:eastAsia="zh-CN"/>
        </w:rPr>
        <w:t>第二节：</w:t>
      </w:r>
      <w:r>
        <w:rPr>
          <w:rFonts w:hint="eastAsia" w:asciiTheme="minorEastAsia" w:hAnsiTheme="minorEastAsia" w:eastAsiaTheme="minorEastAsia" w:cstheme="minorEastAsia"/>
          <w:b w:val="0"/>
          <w:bCs w:val="0"/>
          <w:sz w:val="28"/>
          <w:szCs w:val="28"/>
        </w:rPr>
        <w:t>雨季施工措施</w:t>
      </w:r>
      <w:bookmarkEnd w:id="785"/>
      <w:bookmarkEnd w:id="786"/>
      <w:bookmarkEnd w:id="787"/>
      <w:bookmarkEnd w:id="788"/>
      <w:bookmarkEnd w:id="789"/>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1.雨季施工的准备工作</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由于雨季施工持续时间较长，而且大雨、大风等恶劣天气具有突然性，因此应认真编制好雨季施工的安全技术措施，做好雨季施工的各项准备工作。雨天作业，机械操作人员应戴绝缘手套、穿雨靴操作，高空作业防雨、防滑、防雷措施。</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2.合理组织施工</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2.1根据雨季施工的特点，将不宜在雨季施工的工程提早或延后安排，对必须在雨期施工的工程制定有效的措施。合理安排施工部位，划分工序衔接，既保证施工总体计划不受雨季施工影响，保证施工质量。</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2.2晴天抓紧作业，遇到大雨、大雾、雷击和大风等恶劣天气，应当停止进行露天高处、起重等作业。</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2.3各种机械、电气设备雨季施工前必须搭好防雨操作棚，施工现场所有动力及供电线路要普查检修，现场所有机械、电气设备和临时设施必须进行防漏雨、防漏电、防倒塌检查。</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3.施工现场的排水</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3.1根据施工总平面图、排水总平面图，利用自然地形确定排水方向，按规定坡度挖好排水沟，确保施工工地排水畅通。按规定坡度挖好排水沟，确保排水畅通无阻。保证道路畅通，路面根据实际情况分别硬化或加铺沙砾、炉渣或其它材料，并按要求加高起拱。做好施工场地、驻地周围等排水措施，完善排水系统。</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3.2应严格按要求，设置连续、通畅的排水设施和其他应急设施，防止泥浆、污水、废水外流或堵塞下水道和排水河沟。雨期应设专人负责，及时疏浚排水系统，确保施工现场排水畅通。</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4.运输道路</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雨期应指定专人负责维修路面，对路面不平或积水处应及时修好。现场内主要运输道路两旁要作好排水沟，保证雨后排水通畅。施工现场涉及面较广，包括各部分现场和临时设施的安全防护以及全部人员的安全，因此在制定安全措施时一定要全面细致周到，不可因事小而不为，以留有隐患，带来损失。</w:t>
      </w:r>
    </w:p>
    <w:p>
      <w:pPr>
        <w:pageBreakBefore w:val="0"/>
        <w:widowControl/>
        <w:kinsoku/>
        <w:wordWrap/>
        <w:overflowPunct/>
        <w:topLinePunct w:val="0"/>
        <w:autoSpaceDE/>
        <w:autoSpaceDN/>
        <w:bidi w:val="0"/>
        <w:spacing w:line="500" w:lineRule="exact"/>
        <w:ind w:left="0" w:leftChars="0" w:right="0" w:rightChars="0"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5.雨期施工的用电    </w:t>
      </w:r>
    </w:p>
    <w:p>
      <w:pPr>
        <w:pageBreakBefore w:val="0"/>
        <w:widowControl/>
        <w:kinsoku/>
        <w:wordWrap/>
        <w:overflowPunct/>
        <w:topLinePunct w:val="0"/>
        <w:autoSpaceDE/>
        <w:autoSpaceDN/>
        <w:bidi w:val="0"/>
        <w:spacing w:line="500" w:lineRule="exact"/>
        <w:ind w:left="0" w:leftChars="0" w:right="0" w:rightChars="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各种露天使用的电气设备应选择较高的干燥处放置。机电设备应有可靠的防雨措施，机械应加防护雨罩。雨期前应检查照明和动力线有无混线、漏电，电杆有无腐蚀，埋设是否牢靠等，防止触电事故发生。雨期要检查现场电气设备的接零、接地保护措施是否牢靠，漏电保护装置是否灵敏，电线绝缘接头是否良好。</w:t>
      </w:r>
    </w:p>
    <w:p>
      <w:pPr>
        <w:pStyle w:val="3"/>
        <w:ind w:left="0" w:leftChars="0" w:firstLine="0" w:firstLineChars="0"/>
        <w:rPr>
          <w:rFonts w:hint="eastAsia"/>
        </w:rPr>
      </w:pPr>
      <w:bookmarkStart w:id="790" w:name="_Toc574"/>
      <w:bookmarkStart w:id="791" w:name="_Toc14596"/>
      <w:bookmarkStart w:id="792" w:name="_Toc11545"/>
      <w:r>
        <w:t>附表</w:t>
      </w:r>
      <w:r>
        <w:rPr>
          <w:rFonts w:hint="eastAsia"/>
        </w:rPr>
        <w:t>一</w:t>
      </w:r>
      <w:r>
        <w:t>：拟投入</w:t>
      </w:r>
      <w:r>
        <w:rPr>
          <w:rFonts w:hint="eastAsia"/>
        </w:rPr>
        <w:t>本标段</w:t>
      </w:r>
      <w:r>
        <w:t>的主要施工设备表</w:t>
      </w:r>
      <w:bookmarkEnd w:id="790"/>
      <w:bookmarkEnd w:id="791"/>
      <w:bookmarkEnd w:id="792"/>
    </w:p>
    <w:tbl>
      <w:tblPr>
        <w:tblStyle w:val="17"/>
        <w:tblpPr w:leftFromText="180" w:rightFromText="180" w:vertAnchor="text" w:horzAnchor="margin" w:tblpXSpec="center" w:tblpY="55"/>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42"/>
        <w:gridCol w:w="1258"/>
        <w:gridCol w:w="658"/>
        <w:gridCol w:w="644"/>
        <w:gridCol w:w="700"/>
        <w:gridCol w:w="1018"/>
        <w:gridCol w:w="1413"/>
        <w:gridCol w:w="132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62" w:type="dxa"/>
            <w:vAlign w:val="center"/>
          </w:tcPr>
          <w:p>
            <w:pPr>
              <w:ind w:left="-178" w:leftChars="-85" w:right="270"/>
              <w:jc w:val="center"/>
              <w:rPr>
                <w:sz w:val="18"/>
              </w:rPr>
            </w:pPr>
            <w:r>
              <w:rPr>
                <w:rFonts w:hint="eastAsia"/>
                <w:sz w:val="18"/>
              </w:rPr>
              <w:t xml:space="preserve">  </w:t>
            </w:r>
            <w:r>
              <w:rPr>
                <w:sz w:val="18"/>
              </w:rPr>
              <w:t>序号</w:t>
            </w:r>
          </w:p>
        </w:tc>
        <w:tc>
          <w:tcPr>
            <w:tcW w:w="1442" w:type="dxa"/>
            <w:vAlign w:val="center"/>
          </w:tcPr>
          <w:p>
            <w:pPr>
              <w:jc w:val="center"/>
              <w:rPr>
                <w:sz w:val="18"/>
              </w:rPr>
            </w:pPr>
            <w:r>
              <w:rPr>
                <w:sz w:val="18"/>
              </w:rPr>
              <w:t>设备名称</w:t>
            </w:r>
          </w:p>
        </w:tc>
        <w:tc>
          <w:tcPr>
            <w:tcW w:w="1258" w:type="dxa"/>
            <w:vAlign w:val="center"/>
          </w:tcPr>
          <w:p>
            <w:pPr>
              <w:jc w:val="center"/>
              <w:rPr>
                <w:sz w:val="18"/>
              </w:rPr>
            </w:pPr>
            <w:r>
              <w:rPr>
                <w:sz w:val="18"/>
              </w:rPr>
              <w:t>型号</w:t>
            </w:r>
          </w:p>
          <w:p>
            <w:pPr>
              <w:jc w:val="center"/>
              <w:rPr>
                <w:sz w:val="18"/>
              </w:rPr>
            </w:pPr>
            <w:r>
              <w:rPr>
                <w:sz w:val="18"/>
              </w:rPr>
              <w:t>规格</w:t>
            </w:r>
          </w:p>
        </w:tc>
        <w:tc>
          <w:tcPr>
            <w:tcW w:w="658" w:type="dxa"/>
            <w:vAlign w:val="center"/>
          </w:tcPr>
          <w:p>
            <w:pPr>
              <w:jc w:val="center"/>
              <w:rPr>
                <w:sz w:val="18"/>
              </w:rPr>
            </w:pPr>
            <w:r>
              <w:rPr>
                <w:sz w:val="18"/>
              </w:rPr>
              <w:t>数量</w:t>
            </w:r>
          </w:p>
        </w:tc>
        <w:tc>
          <w:tcPr>
            <w:tcW w:w="644" w:type="dxa"/>
            <w:vAlign w:val="center"/>
          </w:tcPr>
          <w:p>
            <w:pPr>
              <w:jc w:val="center"/>
              <w:rPr>
                <w:sz w:val="18"/>
              </w:rPr>
            </w:pPr>
            <w:r>
              <w:rPr>
                <w:sz w:val="18"/>
              </w:rPr>
              <w:t>国别</w:t>
            </w:r>
          </w:p>
          <w:p>
            <w:pPr>
              <w:jc w:val="center"/>
              <w:rPr>
                <w:sz w:val="18"/>
              </w:rPr>
            </w:pPr>
            <w:r>
              <w:rPr>
                <w:sz w:val="18"/>
              </w:rPr>
              <w:t>产地</w:t>
            </w:r>
          </w:p>
        </w:tc>
        <w:tc>
          <w:tcPr>
            <w:tcW w:w="700" w:type="dxa"/>
            <w:vAlign w:val="center"/>
          </w:tcPr>
          <w:p>
            <w:pPr>
              <w:jc w:val="center"/>
              <w:rPr>
                <w:sz w:val="18"/>
              </w:rPr>
            </w:pPr>
            <w:r>
              <w:rPr>
                <w:sz w:val="18"/>
              </w:rPr>
              <w:t>制造</w:t>
            </w:r>
          </w:p>
          <w:p>
            <w:pPr>
              <w:jc w:val="center"/>
              <w:rPr>
                <w:sz w:val="18"/>
              </w:rPr>
            </w:pPr>
            <w:r>
              <w:rPr>
                <w:sz w:val="18"/>
              </w:rPr>
              <w:t>年份</w:t>
            </w:r>
          </w:p>
        </w:tc>
        <w:tc>
          <w:tcPr>
            <w:tcW w:w="1018" w:type="dxa"/>
            <w:vAlign w:val="center"/>
          </w:tcPr>
          <w:p>
            <w:pPr>
              <w:jc w:val="center"/>
              <w:rPr>
                <w:sz w:val="18"/>
              </w:rPr>
            </w:pPr>
            <w:r>
              <w:rPr>
                <w:sz w:val="18"/>
              </w:rPr>
              <w:t>额定功率(KW)</w:t>
            </w:r>
          </w:p>
        </w:tc>
        <w:tc>
          <w:tcPr>
            <w:tcW w:w="1413" w:type="dxa"/>
            <w:vAlign w:val="center"/>
          </w:tcPr>
          <w:p>
            <w:pPr>
              <w:jc w:val="center"/>
              <w:rPr>
                <w:rFonts w:hint="eastAsia"/>
                <w:sz w:val="18"/>
              </w:rPr>
            </w:pPr>
            <w:r>
              <w:rPr>
                <w:sz w:val="18"/>
              </w:rPr>
              <w:t>生产</w:t>
            </w:r>
          </w:p>
          <w:p>
            <w:pPr>
              <w:jc w:val="center"/>
              <w:rPr>
                <w:sz w:val="18"/>
              </w:rPr>
            </w:pPr>
            <w:r>
              <w:rPr>
                <w:sz w:val="18"/>
              </w:rPr>
              <w:t>能力</w:t>
            </w:r>
          </w:p>
        </w:tc>
        <w:tc>
          <w:tcPr>
            <w:tcW w:w="1327" w:type="dxa"/>
            <w:vAlign w:val="center"/>
          </w:tcPr>
          <w:p>
            <w:pPr>
              <w:jc w:val="center"/>
              <w:rPr>
                <w:rFonts w:hint="eastAsia"/>
                <w:sz w:val="18"/>
              </w:rPr>
            </w:pPr>
            <w:r>
              <w:rPr>
                <w:sz w:val="18"/>
              </w:rPr>
              <w:t>用于施</w:t>
            </w:r>
          </w:p>
          <w:p>
            <w:pPr>
              <w:jc w:val="center"/>
              <w:rPr>
                <w:sz w:val="18"/>
              </w:rPr>
            </w:pPr>
            <w:r>
              <w:rPr>
                <w:sz w:val="18"/>
              </w:rPr>
              <w:t>工部位</w:t>
            </w:r>
          </w:p>
        </w:tc>
        <w:tc>
          <w:tcPr>
            <w:tcW w:w="702" w:type="dxa"/>
            <w:vAlign w:val="center"/>
          </w:tcPr>
          <w:p>
            <w:pPr>
              <w:jc w:val="center"/>
              <w:rPr>
                <w:sz w:val="18"/>
              </w:rPr>
            </w:pPr>
            <w:r>
              <w:rPr>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862" w:type="dxa"/>
            <w:vAlign w:val="center"/>
          </w:tcPr>
          <w:p>
            <w:pPr>
              <w:spacing w:line="260" w:lineRule="exact"/>
              <w:jc w:val="center"/>
              <w:rPr>
                <w:bCs/>
                <w:sz w:val="18"/>
              </w:rPr>
            </w:pPr>
            <w:r>
              <w:rPr>
                <w:rFonts w:hint="eastAsia"/>
                <w:bCs/>
                <w:sz w:val="18"/>
              </w:rPr>
              <w:t>1</w:t>
            </w:r>
          </w:p>
        </w:tc>
        <w:tc>
          <w:tcPr>
            <w:tcW w:w="1442" w:type="dxa"/>
            <w:vAlign w:val="center"/>
          </w:tcPr>
          <w:p>
            <w:pPr>
              <w:spacing w:line="260" w:lineRule="exact"/>
              <w:jc w:val="center"/>
              <w:rPr>
                <w:bCs/>
                <w:sz w:val="18"/>
              </w:rPr>
            </w:pPr>
            <w:r>
              <w:rPr>
                <w:bCs/>
                <w:sz w:val="18"/>
              </w:rPr>
              <w:t>液压挖掘机</w:t>
            </w:r>
          </w:p>
        </w:tc>
        <w:tc>
          <w:tcPr>
            <w:tcW w:w="1258" w:type="dxa"/>
            <w:vAlign w:val="center"/>
          </w:tcPr>
          <w:p>
            <w:pPr>
              <w:spacing w:line="260" w:lineRule="exact"/>
              <w:jc w:val="center"/>
              <w:rPr>
                <w:rFonts w:hint="eastAsia"/>
                <w:bCs/>
                <w:sz w:val="18"/>
              </w:rPr>
            </w:pPr>
            <w:r>
              <w:rPr>
                <w:rFonts w:hint="eastAsia"/>
                <w:bCs/>
                <w:sz w:val="18"/>
              </w:rPr>
              <w:t>SK260LC-8</w:t>
            </w:r>
          </w:p>
          <w:p>
            <w:pPr>
              <w:spacing w:line="260" w:lineRule="exact"/>
              <w:jc w:val="center"/>
              <w:rPr>
                <w:bCs/>
                <w:sz w:val="18"/>
              </w:rPr>
            </w:pPr>
            <w:r>
              <w:rPr>
                <w:rFonts w:hint="eastAsia"/>
                <w:bCs/>
                <w:sz w:val="18"/>
              </w:rPr>
              <w:t>PC300LC</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bCs/>
                <w:sz w:val="18"/>
              </w:rPr>
            </w:pPr>
            <w:r>
              <w:rPr>
                <w:bCs/>
                <w:sz w:val="18"/>
              </w:rPr>
              <w:t>徐州</w:t>
            </w:r>
          </w:p>
        </w:tc>
        <w:tc>
          <w:tcPr>
            <w:tcW w:w="700" w:type="dxa"/>
            <w:vAlign w:val="center"/>
          </w:tcPr>
          <w:p>
            <w:pPr>
              <w:spacing w:line="260" w:lineRule="exact"/>
              <w:jc w:val="center"/>
              <w:rPr>
                <w:rFonts w:hint="eastAsia" w:eastAsia="仿宋_GB2312"/>
                <w:bCs/>
                <w:sz w:val="18"/>
                <w:lang w:eastAsia="zh-CN"/>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163</w:t>
            </w:r>
          </w:p>
        </w:tc>
        <w:tc>
          <w:tcPr>
            <w:tcW w:w="1413" w:type="dxa"/>
            <w:vAlign w:val="center"/>
          </w:tcPr>
          <w:p>
            <w:pPr>
              <w:pStyle w:val="8"/>
              <w:spacing w:line="200" w:lineRule="exact"/>
              <w:ind w:firstLine="0" w:firstLineChars="0"/>
              <w:jc w:val="center"/>
              <w:rPr>
                <w:rFonts w:ascii="Times New Roman" w:hAnsi="Times New Roman"/>
                <w:sz w:val="18"/>
              </w:rPr>
            </w:pPr>
            <w:r>
              <w:rPr>
                <w:rFonts w:ascii="Times New Roman" w:hAnsi="Times New Roman"/>
                <w:sz w:val="18"/>
              </w:rPr>
              <w:t>挖掘半径10.6</w:t>
            </w:r>
          </w:p>
          <w:p>
            <w:pPr>
              <w:pStyle w:val="8"/>
              <w:spacing w:line="200" w:lineRule="exact"/>
              <w:ind w:firstLine="0" w:firstLineChars="0"/>
              <w:jc w:val="center"/>
              <w:rPr>
                <w:rFonts w:ascii="Times New Roman" w:hAnsi="Times New Roman"/>
                <w:sz w:val="18"/>
              </w:rPr>
            </w:pPr>
            <w:r>
              <w:rPr>
                <w:rFonts w:ascii="Times New Roman" w:hAnsi="Times New Roman"/>
                <w:sz w:val="18"/>
              </w:rPr>
              <w:t>高度8.1</w:t>
            </w:r>
          </w:p>
        </w:tc>
        <w:tc>
          <w:tcPr>
            <w:tcW w:w="1327" w:type="dxa"/>
            <w:vAlign w:val="center"/>
          </w:tcPr>
          <w:p>
            <w:pPr>
              <w:spacing w:line="260" w:lineRule="exact"/>
              <w:jc w:val="center"/>
              <w:rPr>
                <w:sz w:val="18"/>
              </w:rPr>
            </w:pPr>
            <w:r>
              <w:rPr>
                <w:sz w:val="18"/>
              </w:rPr>
              <w:t>土方施工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62" w:type="dxa"/>
            <w:vAlign w:val="center"/>
          </w:tcPr>
          <w:p>
            <w:pPr>
              <w:spacing w:line="260" w:lineRule="exact"/>
              <w:jc w:val="center"/>
              <w:rPr>
                <w:bCs/>
                <w:sz w:val="18"/>
              </w:rPr>
            </w:pPr>
            <w:r>
              <w:rPr>
                <w:rFonts w:hint="eastAsia"/>
                <w:bCs/>
                <w:sz w:val="18"/>
              </w:rPr>
              <w:t>2</w:t>
            </w:r>
          </w:p>
        </w:tc>
        <w:tc>
          <w:tcPr>
            <w:tcW w:w="1442" w:type="dxa"/>
            <w:vAlign w:val="center"/>
          </w:tcPr>
          <w:p>
            <w:pPr>
              <w:spacing w:line="260" w:lineRule="exact"/>
              <w:jc w:val="center"/>
              <w:rPr>
                <w:spacing w:val="-4"/>
                <w:sz w:val="18"/>
              </w:rPr>
            </w:pPr>
            <w:r>
              <w:rPr>
                <w:spacing w:val="-4"/>
                <w:sz w:val="18"/>
              </w:rPr>
              <w:t>装载机</w:t>
            </w:r>
          </w:p>
        </w:tc>
        <w:tc>
          <w:tcPr>
            <w:tcW w:w="1258" w:type="dxa"/>
            <w:vAlign w:val="center"/>
          </w:tcPr>
          <w:p>
            <w:pPr>
              <w:spacing w:line="260" w:lineRule="exact"/>
              <w:jc w:val="center"/>
              <w:rPr>
                <w:spacing w:val="-4"/>
                <w:sz w:val="18"/>
              </w:rPr>
            </w:pPr>
            <w:r>
              <w:rPr>
                <w:rFonts w:hint="eastAsia"/>
                <w:spacing w:val="-4"/>
                <w:sz w:val="18"/>
              </w:rPr>
              <w:t>ZL50C</w:t>
            </w:r>
          </w:p>
        </w:tc>
        <w:tc>
          <w:tcPr>
            <w:tcW w:w="658" w:type="dxa"/>
            <w:vAlign w:val="center"/>
          </w:tcPr>
          <w:p>
            <w:pPr>
              <w:spacing w:line="260" w:lineRule="exact"/>
              <w:jc w:val="center"/>
              <w:rPr>
                <w:rFonts w:hint="eastAsia"/>
                <w:spacing w:val="-4"/>
                <w:sz w:val="18"/>
              </w:rPr>
            </w:pPr>
            <w:r>
              <w:rPr>
                <w:rFonts w:hint="eastAsia"/>
                <w:spacing w:val="-4"/>
                <w:sz w:val="18"/>
              </w:rPr>
              <w:t>2</w:t>
            </w:r>
          </w:p>
        </w:tc>
        <w:tc>
          <w:tcPr>
            <w:tcW w:w="644" w:type="dxa"/>
            <w:vAlign w:val="center"/>
          </w:tcPr>
          <w:p>
            <w:pPr>
              <w:spacing w:line="260" w:lineRule="exact"/>
              <w:jc w:val="center"/>
              <w:rPr>
                <w:spacing w:val="-4"/>
                <w:sz w:val="18"/>
              </w:rPr>
            </w:pPr>
            <w:r>
              <w:rPr>
                <w:spacing w:val="-4"/>
                <w:sz w:val="18"/>
              </w:rPr>
              <w:t>徐州</w:t>
            </w:r>
          </w:p>
        </w:tc>
        <w:tc>
          <w:tcPr>
            <w:tcW w:w="700" w:type="dxa"/>
            <w:vAlign w:val="center"/>
          </w:tcPr>
          <w:p>
            <w:pPr>
              <w:spacing w:line="260" w:lineRule="exact"/>
              <w:jc w:val="center"/>
              <w:rPr>
                <w:spacing w:val="-4"/>
                <w:sz w:val="18"/>
              </w:rPr>
            </w:pPr>
            <w:r>
              <w:rPr>
                <w:spacing w:val="-4"/>
                <w:sz w:val="18"/>
              </w:rPr>
              <w:t>20</w:t>
            </w:r>
            <w:r>
              <w:rPr>
                <w:rFonts w:hint="eastAsia"/>
                <w:spacing w:val="-4"/>
                <w:sz w:val="18"/>
                <w:lang w:val="en-US" w:eastAsia="zh-CN"/>
              </w:rPr>
              <w:t>1</w:t>
            </w:r>
            <w:r>
              <w:rPr>
                <w:spacing w:val="-4"/>
                <w:sz w:val="18"/>
              </w:rPr>
              <w:t>6</w:t>
            </w:r>
          </w:p>
        </w:tc>
        <w:tc>
          <w:tcPr>
            <w:tcW w:w="1018" w:type="dxa"/>
            <w:vAlign w:val="center"/>
          </w:tcPr>
          <w:p>
            <w:pPr>
              <w:spacing w:line="260" w:lineRule="exact"/>
              <w:jc w:val="center"/>
              <w:rPr>
                <w:spacing w:val="-4"/>
                <w:sz w:val="18"/>
              </w:rPr>
            </w:pPr>
            <w:r>
              <w:rPr>
                <w:spacing w:val="-4"/>
                <w:sz w:val="18"/>
              </w:rPr>
              <w:t>135</w:t>
            </w:r>
          </w:p>
        </w:tc>
        <w:tc>
          <w:tcPr>
            <w:tcW w:w="1413" w:type="dxa"/>
            <w:vAlign w:val="center"/>
          </w:tcPr>
          <w:p>
            <w:pPr>
              <w:pStyle w:val="8"/>
              <w:spacing w:line="260" w:lineRule="exact"/>
              <w:ind w:firstLine="344"/>
              <w:rPr>
                <w:rFonts w:ascii="Times New Roman" w:hAnsi="Times New Roman"/>
                <w:spacing w:val="-4"/>
                <w:sz w:val="18"/>
                <w:szCs w:val="24"/>
              </w:rPr>
            </w:pPr>
            <w:r>
              <w:rPr>
                <w:rFonts w:ascii="Times New Roman" w:hAnsi="Times New Roman"/>
                <w:spacing w:val="-4"/>
                <w:sz w:val="18"/>
                <w:szCs w:val="24"/>
              </w:rPr>
              <w:t>8~12t</w:t>
            </w:r>
          </w:p>
        </w:tc>
        <w:tc>
          <w:tcPr>
            <w:tcW w:w="1327" w:type="dxa"/>
            <w:vAlign w:val="center"/>
          </w:tcPr>
          <w:p>
            <w:pPr>
              <w:spacing w:line="260" w:lineRule="exact"/>
              <w:jc w:val="center"/>
              <w:rPr>
                <w:sz w:val="18"/>
              </w:rPr>
            </w:pPr>
            <w:r>
              <w:rPr>
                <w:sz w:val="18"/>
              </w:rPr>
              <w:t>土方施工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62" w:type="dxa"/>
            <w:vAlign w:val="center"/>
          </w:tcPr>
          <w:p>
            <w:pPr>
              <w:spacing w:line="260" w:lineRule="exact"/>
              <w:jc w:val="center"/>
              <w:rPr>
                <w:bCs/>
                <w:sz w:val="18"/>
              </w:rPr>
            </w:pPr>
            <w:r>
              <w:rPr>
                <w:rFonts w:hint="eastAsia"/>
                <w:bCs/>
                <w:sz w:val="18"/>
              </w:rPr>
              <w:t>3</w:t>
            </w:r>
          </w:p>
        </w:tc>
        <w:tc>
          <w:tcPr>
            <w:tcW w:w="1442" w:type="dxa"/>
            <w:vAlign w:val="center"/>
          </w:tcPr>
          <w:p>
            <w:pPr>
              <w:spacing w:line="260" w:lineRule="exact"/>
              <w:jc w:val="center"/>
              <w:rPr>
                <w:bCs/>
                <w:sz w:val="18"/>
              </w:rPr>
            </w:pPr>
            <w:r>
              <w:rPr>
                <w:bCs/>
                <w:sz w:val="18"/>
              </w:rPr>
              <w:t>自卸汽车</w:t>
            </w:r>
          </w:p>
        </w:tc>
        <w:tc>
          <w:tcPr>
            <w:tcW w:w="1258" w:type="dxa"/>
            <w:vAlign w:val="center"/>
          </w:tcPr>
          <w:p>
            <w:pPr>
              <w:spacing w:line="260" w:lineRule="exact"/>
              <w:jc w:val="center"/>
              <w:rPr>
                <w:bCs/>
                <w:sz w:val="18"/>
              </w:rPr>
            </w:pPr>
            <w:r>
              <w:rPr>
                <w:bCs/>
                <w:sz w:val="18"/>
              </w:rPr>
              <w:t>HLJ560</w:t>
            </w:r>
          </w:p>
        </w:tc>
        <w:tc>
          <w:tcPr>
            <w:tcW w:w="658" w:type="dxa"/>
            <w:vAlign w:val="center"/>
          </w:tcPr>
          <w:p>
            <w:pPr>
              <w:spacing w:line="260" w:lineRule="exact"/>
              <w:jc w:val="center"/>
              <w:rPr>
                <w:rFonts w:hint="eastAsia"/>
                <w:bCs/>
                <w:sz w:val="18"/>
              </w:rPr>
            </w:pPr>
            <w:r>
              <w:rPr>
                <w:rFonts w:hint="eastAsia"/>
                <w:bCs/>
                <w:sz w:val="18"/>
              </w:rPr>
              <w:t>10</w:t>
            </w:r>
          </w:p>
        </w:tc>
        <w:tc>
          <w:tcPr>
            <w:tcW w:w="644" w:type="dxa"/>
            <w:vAlign w:val="center"/>
          </w:tcPr>
          <w:p>
            <w:pPr>
              <w:spacing w:line="260" w:lineRule="exact"/>
              <w:jc w:val="center"/>
              <w:rPr>
                <w:bCs/>
                <w:sz w:val="18"/>
              </w:rPr>
            </w:pPr>
            <w:r>
              <w:rPr>
                <w:bCs/>
                <w:sz w:val="18"/>
              </w:rPr>
              <w:t>东风</w:t>
            </w:r>
          </w:p>
        </w:tc>
        <w:tc>
          <w:tcPr>
            <w:tcW w:w="700" w:type="dxa"/>
            <w:vAlign w:val="center"/>
          </w:tcPr>
          <w:p>
            <w:pPr>
              <w:spacing w:line="260" w:lineRule="exact"/>
              <w:jc w:val="center"/>
              <w:rPr>
                <w:bCs/>
                <w:sz w:val="18"/>
              </w:rPr>
            </w:pPr>
            <w:r>
              <w:rPr>
                <w:bCs/>
                <w:sz w:val="18"/>
              </w:rPr>
              <w:t>20</w:t>
            </w:r>
            <w:r>
              <w:rPr>
                <w:rFonts w:hint="eastAsia"/>
                <w:bCs/>
                <w:sz w:val="18"/>
                <w:lang w:val="en-US" w:eastAsia="zh-CN"/>
              </w:rPr>
              <w:t>1</w:t>
            </w:r>
            <w:r>
              <w:rPr>
                <w:bCs/>
                <w:sz w:val="18"/>
              </w:rPr>
              <w:t>7</w:t>
            </w:r>
          </w:p>
        </w:tc>
        <w:tc>
          <w:tcPr>
            <w:tcW w:w="1018" w:type="dxa"/>
            <w:vAlign w:val="center"/>
          </w:tcPr>
          <w:p>
            <w:pPr>
              <w:spacing w:line="260" w:lineRule="exact"/>
              <w:jc w:val="center"/>
              <w:rPr>
                <w:bCs/>
                <w:sz w:val="18"/>
              </w:rPr>
            </w:pPr>
            <w:r>
              <w:rPr>
                <w:bCs/>
                <w:sz w:val="18"/>
              </w:rPr>
              <w:t>115</w:t>
            </w:r>
          </w:p>
        </w:tc>
        <w:tc>
          <w:tcPr>
            <w:tcW w:w="1413" w:type="dxa"/>
            <w:vAlign w:val="center"/>
          </w:tcPr>
          <w:p>
            <w:pPr>
              <w:spacing w:line="260" w:lineRule="exact"/>
              <w:jc w:val="center"/>
              <w:rPr>
                <w:spacing w:val="6"/>
                <w:sz w:val="18"/>
              </w:rPr>
            </w:pPr>
            <w:r>
              <w:rPr>
                <w:rFonts w:hint="eastAsia"/>
                <w:spacing w:val="6"/>
                <w:sz w:val="18"/>
              </w:rPr>
              <w:t>30</w:t>
            </w:r>
            <w:r>
              <w:rPr>
                <w:spacing w:val="6"/>
                <w:sz w:val="18"/>
              </w:rPr>
              <w:t>~</w:t>
            </w:r>
            <w:r>
              <w:rPr>
                <w:rFonts w:hint="eastAsia"/>
                <w:spacing w:val="6"/>
                <w:sz w:val="18"/>
              </w:rPr>
              <w:t>40t</w:t>
            </w:r>
          </w:p>
        </w:tc>
        <w:tc>
          <w:tcPr>
            <w:tcW w:w="1327" w:type="dxa"/>
            <w:vAlign w:val="center"/>
          </w:tcPr>
          <w:p>
            <w:pPr>
              <w:spacing w:line="260" w:lineRule="exact"/>
              <w:jc w:val="center"/>
              <w:rPr>
                <w:sz w:val="18"/>
              </w:rPr>
            </w:pPr>
            <w:r>
              <w:rPr>
                <w:sz w:val="18"/>
              </w:rPr>
              <w:t>土方运输</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62" w:type="dxa"/>
            <w:vAlign w:val="center"/>
          </w:tcPr>
          <w:p>
            <w:pPr>
              <w:spacing w:line="260" w:lineRule="exact"/>
              <w:jc w:val="center"/>
              <w:rPr>
                <w:bCs/>
                <w:sz w:val="18"/>
              </w:rPr>
            </w:pPr>
            <w:r>
              <w:rPr>
                <w:rFonts w:hint="eastAsia"/>
                <w:bCs/>
                <w:sz w:val="18"/>
              </w:rPr>
              <w:t>4</w:t>
            </w:r>
          </w:p>
        </w:tc>
        <w:tc>
          <w:tcPr>
            <w:tcW w:w="1442" w:type="dxa"/>
            <w:vAlign w:val="center"/>
          </w:tcPr>
          <w:p>
            <w:pPr>
              <w:spacing w:line="260" w:lineRule="exact"/>
              <w:jc w:val="center"/>
              <w:rPr>
                <w:bCs/>
                <w:sz w:val="18"/>
              </w:rPr>
            </w:pPr>
            <w:r>
              <w:rPr>
                <w:rFonts w:hint="eastAsia"/>
                <w:bCs/>
                <w:sz w:val="18"/>
              </w:rPr>
              <w:t>洒水车</w:t>
            </w:r>
          </w:p>
        </w:tc>
        <w:tc>
          <w:tcPr>
            <w:tcW w:w="1258" w:type="dxa"/>
            <w:vAlign w:val="center"/>
          </w:tcPr>
          <w:p>
            <w:pPr>
              <w:spacing w:line="260" w:lineRule="exact"/>
              <w:jc w:val="center"/>
              <w:rPr>
                <w:rFonts w:hint="eastAsia"/>
                <w:bCs/>
                <w:sz w:val="18"/>
              </w:rPr>
            </w:pPr>
            <w:r>
              <w:rPr>
                <w:rFonts w:hint="eastAsia"/>
                <w:bCs/>
                <w:sz w:val="18"/>
              </w:rPr>
              <w:t>145</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bCs/>
                <w:sz w:val="18"/>
              </w:rPr>
            </w:pPr>
            <w:r>
              <w:rPr>
                <w:rFonts w:hint="eastAsia"/>
                <w:bCs/>
                <w:sz w:val="18"/>
              </w:rPr>
              <w:t>东风</w:t>
            </w:r>
          </w:p>
        </w:tc>
        <w:tc>
          <w:tcPr>
            <w:tcW w:w="700" w:type="dxa"/>
            <w:vAlign w:val="center"/>
          </w:tcPr>
          <w:p>
            <w:pPr>
              <w:spacing w:line="260" w:lineRule="exact"/>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rFonts w:hint="eastAsia"/>
                <w:bCs/>
                <w:sz w:val="18"/>
              </w:rPr>
              <w:t>103</w:t>
            </w:r>
          </w:p>
        </w:tc>
        <w:tc>
          <w:tcPr>
            <w:tcW w:w="1413" w:type="dxa"/>
            <w:vAlign w:val="center"/>
          </w:tcPr>
          <w:p>
            <w:pPr>
              <w:spacing w:line="260" w:lineRule="exact"/>
              <w:jc w:val="center"/>
              <w:rPr>
                <w:spacing w:val="6"/>
                <w:sz w:val="18"/>
              </w:rPr>
            </w:pPr>
            <w:r>
              <w:rPr>
                <w:rFonts w:hint="eastAsia"/>
                <w:spacing w:val="6"/>
                <w:sz w:val="18"/>
              </w:rPr>
              <w:t>8</w:t>
            </w:r>
            <w:r>
              <w:rPr>
                <w:rFonts w:hint="eastAsia" w:ascii="MS Mincho" w:hAnsi="MS Mincho" w:eastAsia="MS Mincho" w:cs="MS Mincho"/>
                <w:spacing w:val="6"/>
                <w:sz w:val="18"/>
              </w:rPr>
              <w:t>㎥</w:t>
            </w:r>
          </w:p>
        </w:tc>
        <w:tc>
          <w:tcPr>
            <w:tcW w:w="1327" w:type="dxa"/>
            <w:vAlign w:val="center"/>
          </w:tcPr>
          <w:p>
            <w:pPr>
              <w:spacing w:line="260" w:lineRule="exact"/>
              <w:jc w:val="center"/>
              <w:rPr>
                <w:bCs/>
                <w:sz w:val="18"/>
              </w:rPr>
            </w:pPr>
            <w:r>
              <w:rPr>
                <w:rFonts w:hint="eastAsia"/>
                <w:bCs/>
                <w:sz w:val="18"/>
              </w:rPr>
              <w:t>施工降尘</w:t>
            </w:r>
          </w:p>
        </w:tc>
        <w:tc>
          <w:tcPr>
            <w:tcW w:w="702" w:type="dxa"/>
            <w:vAlign w:val="top"/>
          </w:tcPr>
          <w:p>
            <w:pPr>
              <w:tabs>
                <w:tab w:val="left" w:pos="420"/>
              </w:tabs>
              <w:spacing w:line="260" w:lineRule="exact"/>
              <w:ind w:left="420" w:hanging="420"/>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62" w:type="dxa"/>
            <w:vAlign w:val="center"/>
          </w:tcPr>
          <w:p>
            <w:pPr>
              <w:spacing w:line="260" w:lineRule="exact"/>
              <w:jc w:val="center"/>
              <w:rPr>
                <w:bCs/>
                <w:sz w:val="18"/>
              </w:rPr>
            </w:pPr>
            <w:r>
              <w:rPr>
                <w:rFonts w:hint="eastAsia"/>
                <w:bCs/>
                <w:sz w:val="18"/>
              </w:rPr>
              <w:t>5</w:t>
            </w:r>
          </w:p>
        </w:tc>
        <w:tc>
          <w:tcPr>
            <w:tcW w:w="1442" w:type="dxa"/>
            <w:vAlign w:val="center"/>
          </w:tcPr>
          <w:p>
            <w:pPr>
              <w:spacing w:line="260" w:lineRule="exact"/>
              <w:jc w:val="center"/>
              <w:rPr>
                <w:bCs/>
                <w:sz w:val="18"/>
              </w:rPr>
            </w:pPr>
            <w:r>
              <w:rPr>
                <w:bCs/>
                <w:sz w:val="18"/>
              </w:rPr>
              <w:t>推土机</w:t>
            </w:r>
          </w:p>
        </w:tc>
        <w:tc>
          <w:tcPr>
            <w:tcW w:w="1258" w:type="dxa"/>
            <w:vAlign w:val="center"/>
          </w:tcPr>
          <w:p>
            <w:pPr>
              <w:spacing w:line="260" w:lineRule="exact"/>
              <w:jc w:val="center"/>
              <w:rPr>
                <w:bCs/>
                <w:sz w:val="18"/>
              </w:rPr>
            </w:pPr>
            <w:r>
              <w:rPr>
                <w:rFonts w:hint="eastAsia"/>
                <w:bCs/>
                <w:sz w:val="18"/>
              </w:rPr>
              <w:t>TY</w:t>
            </w:r>
            <w:r>
              <w:rPr>
                <w:bCs/>
                <w:sz w:val="18"/>
              </w:rPr>
              <w:t>220</w:t>
            </w:r>
          </w:p>
        </w:tc>
        <w:tc>
          <w:tcPr>
            <w:tcW w:w="658" w:type="dxa"/>
            <w:vAlign w:val="center"/>
          </w:tcPr>
          <w:p>
            <w:pPr>
              <w:spacing w:line="260" w:lineRule="exact"/>
              <w:jc w:val="center"/>
              <w:rPr>
                <w:rFonts w:hint="eastAsia"/>
                <w:bCs/>
                <w:sz w:val="18"/>
              </w:rPr>
            </w:pPr>
            <w:r>
              <w:rPr>
                <w:rFonts w:hint="eastAsia"/>
                <w:bCs/>
                <w:sz w:val="18"/>
              </w:rPr>
              <w:t>1</w:t>
            </w:r>
          </w:p>
        </w:tc>
        <w:tc>
          <w:tcPr>
            <w:tcW w:w="644" w:type="dxa"/>
            <w:vAlign w:val="center"/>
          </w:tcPr>
          <w:p>
            <w:pPr>
              <w:spacing w:line="260" w:lineRule="exact"/>
              <w:jc w:val="center"/>
              <w:rPr>
                <w:bCs/>
                <w:sz w:val="18"/>
              </w:rPr>
            </w:pPr>
            <w:r>
              <w:rPr>
                <w:bCs/>
                <w:sz w:val="18"/>
              </w:rPr>
              <w:t>上海</w:t>
            </w:r>
          </w:p>
        </w:tc>
        <w:tc>
          <w:tcPr>
            <w:tcW w:w="700" w:type="dxa"/>
            <w:vAlign w:val="center"/>
          </w:tcPr>
          <w:p>
            <w:pPr>
              <w:spacing w:line="260" w:lineRule="exact"/>
              <w:jc w:val="center"/>
              <w:rPr>
                <w:bCs/>
                <w:sz w:val="18"/>
              </w:rPr>
            </w:pPr>
            <w:r>
              <w:rPr>
                <w:bCs/>
                <w:sz w:val="18"/>
              </w:rPr>
              <w:t>20</w:t>
            </w:r>
            <w:r>
              <w:rPr>
                <w:rFonts w:hint="eastAsia"/>
                <w:bCs/>
                <w:sz w:val="18"/>
                <w:lang w:val="en-US" w:eastAsia="zh-CN"/>
              </w:rPr>
              <w:t>1</w:t>
            </w:r>
            <w:r>
              <w:rPr>
                <w:rFonts w:hint="eastAsia"/>
                <w:bCs/>
                <w:sz w:val="18"/>
              </w:rPr>
              <w:t>7</w:t>
            </w:r>
          </w:p>
        </w:tc>
        <w:tc>
          <w:tcPr>
            <w:tcW w:w="1018" w:type="dxa"/>
            <w:vAlign w:val="center"/>
          </w:tcPr>
          <w:p>
            <w:pPr>
              <w:spacing w:line="260" w:lineRule="exact"/>
              <w:jc w:val="center"/>
              <w:rPr>
                <w:bCs/>
                <w:sz w:val="18"/>
              </w:rPr>
            </w:pPr>
            <w:r>
              <w:rPr>
                <w:bCs/>
                <w:sz w:val="18"/>
              </w:rPr>
              <w:t>220</w:t>
            </w:r>
          </w:p>
        </w:tc>
        <w:tc>
          <w:tcPr>
            <w:tcW w:w="1413" w:type="dxa"/>
            <w:vAlign w:val="center"/>
          </w:tcPr>
          <w:p>
            <w:pPr>
              <w:spacing w:line="260" w:lineRule="exact"/>
              <w:jc w:val="center"/>
              <w:rPr>
                <w:spacing w:val="6"/>
                <w:sz w:val="18"/>
              </w:rPr>
            </w:pPr>
            <w:r>
              <w:rPr>
                <w:spacing w:val="6"/>
                <w:sz w:val="18"/>
              </w:rPr>
              <w:t>良好状态</w:t>
            </w:r>
          </w:p>
        </w:tc>
        <w:tc>
          <w:tcPr>
            <w:tcW w:w="1327" w:type="dxa"/>
            <w:vAlign w:val="center"/>
          </w:tcPr>
          <w:p>
            <w:pPr>
              <w:spacing w:line="260" w:lineRule="exact"/>
              <w:jc w:val="center"/>
              <w:rPr>
                <w:bCs/>
                <w:sz w:val="18"/>
              </w:rPr>
            </w:pPr>
            <w:r>
              <w:rPr>
                <w:bCs/>
                <w:sz w:val="18"/>
              </w:rPr>
              <w:t>土方工程</w:t>
            </w:r>
          </w:p>
        </w:tc>
        <w:tc>
          <w:tcPr>
            <w:tcW w:w="702" w:type="dxa"/>
            <w:vAlign w:val="top"/>
          </w:tcPr>
          <w:p>
            <w:pPr>
              <w:tabs>
                <w:tab w:val="left" w:pos="420"/>
              </w:tabs>
              <w:spacing w:line="260" w:lineRule="exact"/>
              <w:ind w:left="420" w:hanging="420"/>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862" w:type="dxa"/>
            <w:vAlign w:val="center"/>
          </w:tcPr>
          <w:p>
            <w:pPr>
              <w:tabs>
                <w:tab w:val="left" w:pos="420"/>
              </w:tabs>
              <w:spacing w:line="260" w:lineRule="exact"/>
              <w:ind w:left="420" w:hanging="420"/>
              <w:jc w:val="center"/>
              <w:rPr>
                <w:rFonts w:hint="eastAsia"/>
                <w:bCs/>
                <w:sz w:val="18"/>
              </w:rPr>
            </w:pPr>
            <w:r>
              <w:rPr>
                <w:rFonts w:hint="eastAsia"/>
                <w:bCs/>
                <w:sz w:val="18"/>
              </w:rPr>
              <w:t>6</w:t>
            </w:r>
          </w:p>
        </w:tc>
        <w:tc>
          <w:tcPr>
            <w:tcW w:w="1442" w:type="dxa"/>
            <w:vAlign w:val="center"/>
          </w:tcPr>
          <w:p>
            <w:pPr>
              <w:tabs>
                <w:tab w:val="left" w:pos="420"/>
              </w:tabs>
              <w:spacing w:line="260" w:lineRule="exact"/>
              <w:ind w:left="420" w:hanging="420"/>
              <w:jc w:val="center"/>
              <w:rPr>
                <w:rFonts w:hint="eastAsia"/>
                <w:bCs/>
                <w:sz w:val="18"/>
              </w:rPr>
            </w:pPr>
            <w:r>
              <w:rPr>
                <w:rFonts w:hint="eastAsia"/>
                <w:bCs/>
                <w:sz w:val="18"/>
              </w:rPr>
              <w:t>塔吊</w:t>
            </w:r>
          </w:p>
        </w:tc>
        <w:tc>
          <w:tcPr>
            <w:tcW w:w="1258" w:type="dxa"/>
            <w:vAlign w:val="center"/>
          </w:tcPr>
          <w:p>
            <w:pPr>
              <w:tabs>
                <w:tab w:val="left" w:pos="420"/>
              </w:tabs>
              <w:spacing w:line="260" w:lineRule="exact"/>
              <w:ind w:left="420" w:hanging="420"/>
              <w:jc w:val="center"/>
              <w:rPr>
                <w:bCs/>
                <w:sz w:val="18"/>
              </w:rPr>
            </w:pPr>
            <w:r>
              <w:rPr>
                <w:bCs/>
                <w:sz w:val="18"/>
              </w:rPr>
              <w:t>C</w:t>
            </w:r>
            <w:r>
              <w:rPr>
                <w:rFonts w:hint="eastAsia"/>
                <w:bCs/>
                <w:sz w:val="18"/>
              </w:rPr>
              <w:t>6</w:t>
            </w:r>
            <w:r>
              <w:rPr>
                <w:bCs/>
                <w:sz w:val="18"/>
              </w:rPr>
              <w:t>01</w:t>
            </w:r>
            <w:r>
              <w:rPr>
                <w:rFonts w:hint="eastAsia"/>
                <w:bCs/>
                <w:sz w:val="18"/>
              </w:rPr>
              <w:t>3</w:t>
            </w:r>
          </w:p>
        </w:tc>
        <w:tc>
          <w:tcPr>
            <w:tcW w:w="658" w:type="dxa"/>
            <w:vAlign w:val="center"/>
          </w:tcPr>
          <w:p>
            <w:pPr>
              <w:tabs>
                <w:tab w:val="left" w:pos="420"/>
              </w:tabs>
              <w:spacing w:line="260" w:lineRule="exact"/>
              <w:ind w:left="420" w:hanging="420"/>
              <w:jc w:val="center"/>
              <w:rPr>
                <w:rFonts w:hint="eastAsia"/>
                <w:bCs/>
                <w:sz w:val="18"/>
              </w:rPr>
            </w:pPr>
            <w:r>
              <w:rPr>
                <w:rFonts w:hint="eastAsia"/>
                <w:bCs/>
                <w:sz w:val="18"/>
              </w:rPr>
              <w:t>1</w:t>
            </w:r>
          </w:p>
        </w:tc>
        <w:tc>
          <w:tcPr>
            <w:tcW w:w="644" w:type="dxa"/>
            <w:vAlign w:val="center"/>
          </w:tcPr>
          <w:p>
            <w:pPr>
              <w:tabs>
                <w:tab w:val="left" w:pos="420"/>
              </w:tabs>
              <w:spacing w:line="260" w:lineRule="exact"/>
              <w:ind w:left="420" w:hanging="420"/>
              <w:jc w:val="center"/>
              <w:rPr>
                <w:bCs/>
                <w:sz w:val="18"/>
              </w:rPr>
            </w:pPr>
            <w:r>
              <w:rPr>
                <w:bCs/>
                <w:sz w:val="18"/>
              </w:rPr>
              <w:t>四川</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tabs>
                <w:tab w:val="left" w:pos="420"/>
              </w:tabs>
              <w:spacing w:line="260" w:lineRule="exact"/>
              <w:ind w:left="420" w:hanging="420"/>
              <w:jc w:val="center"/>
              <w:rPr>
                <w:bCs/>
                <w:sz w:val="18"/>
              </w:rPr>
            </w:pPr>
            <w:r>
              <w:rPr>
                <w:bCs/>
                <w:sz w:val="18"/>
              </w:rPr>
              <w:t>47.6</w:t>
            </w:r>
          </w:p>
        </w:tc>
        <w:tc>
          <w:tcPr>
            <w:tcW w:w="1413" w:type="dxa"/>
            <w:vAlign w:val="center"/>
          </w:tcPr>
          <w:p>
            <w:pPr>
              <w:spacing w:line="260" w:lineRule="exact"/>
              <w:jc w:val="center"/>
              <w:rPr>
                <w:spacing w:val="6"/>
                <w:w w:val="66"/>
                <w:sz w:val="18"/>
              </w:rPr>
            </w:pPr>
            <w:r>
              <w:rPr>
                <w:spacing w:val="6"/>
                <w:w w:val="66"/>
                <w:sz w:val="18"/>
              </w:rPr>
              <w:t>起重力矩580kN.m</w:t>
            </w:r>
          </w:p>
        </w:tc>
        <w:tc>
          <w:tcPr>
            <w:tcW w:w="1327" w:type="dxa"/>
            <w:vAlign w:val="top"/>
          </w:tcPr>
          <w:p>
            <w:pPr>
              <w:tabs>
                <w:tab w:val="left" w:pos="420"/>
              </w:tabs>
              <w:spacing w:line="260" w:lineRule="exact"/>
              <w:ind w:left="420" w:hanging="420"/>
              <w:jc w:val="center"/>
              <w:rPr>
                <w:bCs/>
                <w:sz w:val="18"/>
              </w:rPr>
            </w:pPr>
            <w:r>
              <w:rPr>
                <w:bCs/>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tabs>
                <w:tab w:val="left" w:pos="420"/>
              </w:tabs>
              <w:spacing w:line="260" w:lineRule="exact"/>
              <w:ind w:left="420" w:hanging="420"/>
              <w:jc w:val="center"/>
              <w:rPr>
                <w:bCs/>
                <w:sz w:val="18"/>
              </w:rPr>
            </w:pPr>
            <w:r>
              <w:rPr>
                <w:rFonts w:hint="eastAsia"/>
                <w:bCs/>
                <w:sz w:val="18"/>
              </w:rPr>
              <w:t>7</w:t>
            </w:r>
          </w:p>
        </w:tc>
        <w:tc>
          <w:tcPr>
            <w:tcW w:w="1442" w:type="dxa"/>
            <w:vAlign w:val="center"/>
          </w:tcPr>
          <w:p>
            <w:pPr>
              <w:spacing w:line="260" w:lineRule="exact"/>
              <w:jc w:val="center"/>
              <w:rPr>
                <w:rFonts w:hint="eastAsia" w:eastAsiaTheme="minorEastAsia"/>
                <w:bCs/>
                <w:sz w:val="18"/>
                <w:lang w:eastAsia="zh-CN"/>
              </w:rPr>
            </w:pPr>
            <w:r>
              <w:rPr>
                <w:rFonts w:hint="eastAsia"/>
                <w:bCs/>
                <w:sz w:val="18"/>
                <w:lang w:eastAsia="zh-CN"/>
              </w:rPr>
              <w:t>施工电梯</w:t>
            </w:r>
          </w:p>
        </w:tc>
        <w:tc>
          <w:tcPr>
            <w:tcW w:w="1258" w:type="dxa"/>
            <w:vAlign w:val="center"/>
          </w:tcPr>
          <w:p>
            <w:pPr>
              <w:spacing w:line="260" w:lineRule="exact"/>
              <w:jc w:val="center"/>
              <w:rPr>
                <w:bCs/>
                <w:sz w:val="18"/>
              </w:rPr>
            </w:pPr>
            <w:r>
              <w:rPr>
                <w:bCs/>
                <w:sz w:val="18"/>
              </w:rPr>
              <w:t>HZ-50</w:t>
            </w:r>
          </w:p>
        </w:tc>
        <w:tc>
          <w:tcPr>
            <w:tcW w:w="658" w:type="dxa"/>
            <w:vAlign w:val="center"/>
          </w:tcPr>
          <w:p>
            <w:pPr>
              <w:spacing w:line="260" w:lineRule="exact"/>
              <w:jc w:val="center"/>
              <w:rPr>
                <w:rFonts w:hint="eastAsia" w:eastAsiaTheme="minorEastAsia"/>
                <w:bCs/>
                <w:sz w:val="18"/>
                <w:lang w:val="en-US" w:eastAsia="zh-CN"/>
              </w:rPr>
            </w:pPr>
            <w:r>
              <w:rPr>
                <w:rFonts w:hint="eastAsia"/>
                <w:bCs/>
                <w:sz w:val="18"/>
                <w:lang w:val="en-US" w:eastAsia="zh-CN"/>
              </w:rPr>
              <w:t>2</w:t>
            </w:r>
          </w:p>
        </w:tc>
        <w:tc>
          <w:tcPr>
            <w:tcW w:w="644" w:type="dxa"/>
            <w:vAlign w:val="center"/>
          </w:tcPr>
          <w:p>
            <w:pPr>
              <w:spacing w:before="62" w:beforeLines="20" w:after="62" w:afterLines="20" w:line="260" w:lineRule="exact"/>
              <w:jc w:val="center"/>
              <w:rPr>
                <w:bCs/>
                <w:sz w:val="18"/>
              </w:rPr>
            </w:pPr>
            <w:r>
              <w:rPr>
                <w:bCs/>
                <w:sz w:val="18"/>
              </w:rPr>
              <w:t>成都</w:t>
            </w:r>
          </w:p>
        </w:tc>
        <w:tc>
          <w:tcPr>
            <w:tcW w:w="700" w:type="dxa"/>
            <w:vAlign w:val="center"/>
          </w:tcPr>
          <w:p>
            <w:pPr>
              <w:spacing w:before="62" w:beforeLines="20" w:after="62" w:afterLines="20" w:line="260" w:lineRule="exact"/>
              <w:jc w:val="center"/>
              <w:rPr>
                <w:bCs/>
                <w:sz w:val="18"/>
              </w:rPr>
            </w:pPr>
            <w:r>
              <w:rPr>
                <w:bCs/>
                <w:sz w:val="18"/>
              </w:rPr>
              <w:t>20</w:t>
            </w:r>
            <w:r>
              <w:rPr>
                <w:rFonts w:hint="eastAsia"/>
                <w:bCs/>
                <w:sz w:val="18"/>
                <w:lang w:val="en-US" w:eastAsia="zh-CN"/>
              </w:rPr>
              <w:t>16</w:t>
            </w:r>
          </w:p>
        </w:tc>
        <w:tc>
          <w:tcPr>
            <w:tcW w:w="1018" w:type="dxa"/>
            <w:vAlign w:val="center"/>
          </w:tcPr>
          <w:p>
            <w:pPr>
              <w:spacing w:line="260" w:lineRule="exact"/>
              <w:jc w:val="center"/>
              <w:rPr>
                <w:rFonts w:hint="eastAsia" w:eastAsiaTheme="minorEastAsia"/>
                <w:bCs/>
                <w:sz w:val="18"/>
                <w:lang w:val="en-US" w:eastAsia="zh-CN"/>
              </w:rPr>
            </w:pPr>
            <w:r>
              <w:rPr>
                <w:rFonts w:hint="eastAsia"/>
                <w:bCs/>
                <w:sz w:val="18"/>
                <w:lang w:val="en-US" w:eastAsia="zh-CN"/>
              </w:rPr>
              <w:t>50</w:t>
            </w:r>
          </w:p>
        </w:tc>
        <w:tc>
          <w:tcPr>
            <w:tcW w:w="1413" w:type="dxa"/>
            <w:vAlign w:val="center"/>
          </w:tcPr>
          <w:p>
            <w:pPr>
              <w:spacing w:before="62" w:beforeLines="20" w:after="62" w:afterLines="20" w:line="260" w:lineRule="exact"/>
              <w:jc w:val="center"/>
              <w:rPr>
                <w:rFonts w:hint="eastAsia" w:eastAsiaTheme="minorEastAsia"/>
                <w:spacing w:val="6"/>
                <w:sz w:val="18"/>
                <w:lang w:val="en-US" w:eastAsia="zh-CN"/>
              </w:rPr>
            </w:pPr>
            <w:r>
              <w:rPr>
                <w:rFonts w:hint="eastAsia"/>
                <w:spacing w:val="6"/>
                <w:sz w:val="18"/>
                <w:lang w:eastAsia="zh-CN"/>
              </w:rPr>
              <w:t>载重</w:t>
            </w:r>
            <w:r>
              <w:rPr>
                <w:rFonts w:hint="eastAsia"/>
                <w:spacing w:val="6"/>
                <w:sz w:val="18"/>
                <w:lang w:val="en-US" w:eastAsia="zh-CN"/>
              </w:rPr>
              <w:t>800KG</w:t>
            </w:r>
          </w:p>
        </w:tc>
        <w:tc>
          <w:tcPr>
            <w:tcW w:w="1327" w:type="dxa"/>
            <w:vAlign w:val="center"/>
          </w:tcPr>
          <w:p>
            <w:pPr>
              <w:spacing w:line="260" w:lineRule="exact"/>
              <w:jc w:val="center"/>
              <w:rPr>
                <w:spacing w:val="6"/>
                <w:sz w:val="18"/>
              </w:rPr>
            </w:pPr>
            <w:r>
              <w:rPr>
                <w:spacing w:val="6"/>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tabs>
                <w:tab w:val="left" w:pos="420"/>
              </w:tabs>
              <w:spacing w:line="260" w:lineRule="exact"/>
              <w:ind w:left="420" w:hanging="420"/>
              <w:jc w:val="center"/>
              <w:rPr>
                <w:bCs/>
                <w:sz w:val="18"/>
              </w:rPr>
            </w:pPr>
            <w:r>
              <w:rPr>
                <w:rFonts w:hint="eastAsia"/>
                <w:bCs/>
                <w:sz w:val="18"/>
              </w:rPr>
              <w:t>8</w:t>
            </w:r>
          </w:p>
        </w:tc>
        <w:tc>
          <w:tcPr>
            <w:tcW w:w="1442" w:type="dxa"/>
            <w:vAlign w:val="center"/>
          </w:tcPr>
          <w:p>
            <w:pPr>
              <w:spacing w:line="260" w:lineRule="exact"/>
              <w:jc w:val="center"/>
              <w:rPr>
                <w:bCs/>
                <w:sz w:val="18"/>
              </w:rPr>
            </w:pPr>
            <w:r>
              <w:rPr>
                <w:bCs/>
                <w:sz w:val="18"/>
              </w:rPr>
              <w:t>插入式振动器</w:t>
            </w:r>
          </w:p>
        </w:tc>
        <w:tc>
          <w:tcPr>
            <w:tcW w:w="1258" w:type="dxa"/>
            <w:vAlign w:val="center"/>
          </w:tcPr>
          <w:p>
            <w:pPr>
              <w:spacing w:line="260" w:lineRule="exact"/>
              <w:jc w:val="center"/>
              <w:rPr>
                <w:bCs/>
                <w:sz w:val="18"/>
              </w:rPr>
            </w:pPr>
            <w:r>
              <w:rPr>
                <w:bCs/>
                <w:sz w:val="18"/>
              </w:rPr>
              <w:t>HZ-30</w:t>
            </w:r>
          </w:p>
        </w:tc>
        <w:tc>
          <w:tcPr>
            <w:tcW w:w="658" w:type="dxa"/>
            <w:vAlign w:val="center"/>
          </w:tcPr>
          <w:p>
            <w:pPr>
              <w:spacing w:line="260" w:lineRule="exact"/>
              <w:jc w:val="center"/>
              <w:rPr>
                <w:rFonts w:hint="eastAsia"/>
                <w:bCs/>
                <w:sz w:val="18"/>
              </w:rPr>
            </w:pPr>
            <w:r>
              <w:rPr>
                <w:rFonts w:hint="eastAsia"/>
                <w:bCs/>
                <w:sz w:val="18"/>
              </w:rPr>
              <w:t>10</w:t>
            </w:r>
          </w:p>
        </w:tc>
        <w:tc>
          <w:tcPr>
            <w:tcW w:w="644" w:type="dxa"/>
            <w:vAlign w:val="center"/>
          </w:tcPr>
          <w:p>
            <w:pPr>
              <w:spacing w:before="62" w:beforeLines="20" w:after="62" w:afterLines="20" w:line="260" w:lineRule="exact"/>
              <w:jc w:val="center"/>
              <w:rPr>
                <w:bCs/>
                <w:sz w:val="18"/>
              </w:rPr>
            </w:pPr>
            <w:r>
              <w:rPr>
                <w:bCs/>
                <w:sz w:val="18"/>
              </w:rPr>
              <w:t>成都</w:t>
            </w:r>
          </w:p>
        </w:tc>
        <w:tc>
          <w:tcPr>
            <w:tcW w:w="700" w:type="dxa"/>
            <w:vAlign w:val="center"/>
          </w:tcPr>
          <w:p>
            <w:pPr>
              <w:pStyle w:val="11"/>
              <w:tabs>
                <w:tab w:val="clear" w:pos="4153"/>
                <w:tab w:val="clear" w:pos="8306"/>
              </w:tabs>
              <w:snapToGrid/>
              <w:spacing w:before="62" w:beforeLines="20" w:after="62" w:afterLines="20" w:line="260" w:lineRule="exact"/>
              <w:ind w:firstLine="0" w:firstLineChars="0"/>
              <w:rPr>
                <w:rFonts w:ascii="Times New Roman" w:hAnsi="Times New Roman"/>
                <w:bCs/>
                <w:szCs w:val="24"/>
              </w:rPr>
            </w:pPr>
            <w:r>
              <w:rPr>
                <w:rFonts w:ascii="Times New Roman" w:hAnsi="Times New Roman"/>
                <w:bCs/>
                <w:szCs w:val="24"/>
              </w:rPr>
              <w:t>20</w:t>
            </w:r>
            <w:r>
              <w:rPr>
                <w:rFonts w:hint="eastAsia" w:ascii="Times New Roman" w:hAnsi="Times New Roman"/>
                <w:bCs/>
                <w:szCs w:val="24"/>
              </w:rPr>
              <w:t>1</w:t>
            </w:r>
            <w:r>
              <w:rPr>
                <w:rFonts w:hint="eastAsia" w:ascii="Times New Roman" w:hAnsi="Times New Roman"/>
                <w:bCs/>
                <w:szCs w:val="24"/>
                <w:lang w:val="en-US" w:eastAsia="zh-CN"/>
              </w:rPr>
              <w:t>6</w:t>
            </w:r>
          </w:p>
        </w:tc>
        <w:tc>
          <w:tcPr>
            <w:tcW w:w="1018" w:type="dxa"/>
            <w:vAlign w:val="center"/>
          </w:tcPr>
          <w:p>
            <w:pPr>
              <w:spacing w:line="260" w:lineRule="exact"/>
              <w:jc w:val="center"/>
              <w:rPr>
                <w:bCs/>
                <w:sz w:val="18"/>
              </w:rPr>
            </w:pPr>
            <w:r>
              <w:rPr>
                <w:bCs/>
                <w:sz w:val="18"/>
              </w:rPr>
              <w:t>1.1</w:t>
            </w:r>
          </w:p>
        </w:tc>
        <w:tc>
          <w:tcPr>
            <w:tcW w:w="1413" w:type="dxa"/>
            <w:vAlign w:val="center"/>
          </w:tcPr>
          <w:p>
            <w:pPr>
              <w:spacing w:before="62" w:beforeLines="20" w:after="62" w:afterLines="20" w:line="260" w:lineRule="exact"/>
              <w:jc w:val="center"/>
              <w:rPr>
                <w:w w:val="80"/>
                <w:sz w:val="18"/>
              </w:rPr>
            </w:pPr>
            <w:r>
              <w:rPr>
                <w:w w:val="80"/>
                <w:sz w:val="18"/>
              </w:rPr>
              <w:t>振动力4800-5800</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tabs>
                <w:tab w:val="left" w:pos="420"/>
              </w:tabs>
              <w:spacing w:line="260" w:lineRule="exact"/>
              <w:ind w:left="420" w:hanging="420"/>
              <w:jc w:val="center"/>
              <w:rPr>
                <w:bCs/>
                <w:sz w:val="18"/>
              </w:rPr>
            </w:pPr>
            <w:r>
              <w:rPr>
                <w:rFonts w:hint="eastAsia"/>
                <w:bCs/>
                <w:sz w:val="18"/>
              </w:rPr>
              <w:t>9</w:t>
            </w:r>
          </w:p>
        </w:tc>
        <w:tc>
          <w:tcPr>
            <w:tcW w:w="1442" w:type="dxa"/>
            <w:vAlign w:val="center"/>
          </w:tcPr>
          <w:p>
            <w:pPr>
              <w:spacing w:line="260" w:lineRule="exact"/>
              <w:jc w:val="center"/>
              <w:rPr>
                <w:bCs/>
                <w:sz w:val="18"/>
              </w:rPr>
            </w:pPr>
            <w:r>
              <w:rPr>
                <w:bCs/>
                <w:sz w:val="18"/>
              </w:rPr>
              <w:t>平板式振动器</w:t>
            </w:r>
          </w:p>
        </w:tc>
        <w:tc>
          <w:tcPr>
            <w:tcW w:w="1258" w:type="dxa"/>
            <w:vAlign w:val="center"/>
          </w:tcPr>
          <w:p>
            <w:pPr>
              <w:spacing w:line="260" w:lineRule="exact"/>
              <w:jc w:val="center"/>
              <w:rPr>
                <w:bCs/>
                <w:sz w:val="18"/>
              </w:rPr>
            </w:pPr>
            <w:r>
              <w:rPr>
                <w:bCs/>
                <w:sz w:val="18"/>
              </w:rPr>
              <w:t>B11A</w:t>
            </w:r>
          </w:p>
        </w:tc>
        <w:tc>
          <w:tcPr>
            <w:tcW w:w="658" w:type="dxa"/>
            <w:vAlign w:val="center"/>
          </w:tcPr>
          <w:p>
            <w:pPr>
              <w:spacing w:line="260" w:lineRule="exact"/>
              <w:jc w:val="center"/>
              <w:rPr>
                <w:rFonts w:hint="eastAsia"/>
                <w:bCs/>
                <w:sz w:val="18"/>
              </w:rPr>
            </w:pPr>
            <w:r>
              <w:rPr>
                <w:rFonts w:hint="eastAsia"/>
                <w:bCs/>
                <w:sz w:val="18"/>
              </w:rPr>
              <w:t>10</w:t>
            </w:r>
          </w:p>
        </w:tc>
        <w:tc>
          <w:tcPr>
            <w:tcW w:w="644" w:type="dxa"/>
            <w:vAlign w:val="center"/>
          </w:tcPr>
          <w:p>
            <w:pPr>
              <w:spacing w:line="260" w:lineRule="exact"/>
              <w:jc w:val="center"/>
              <w:rPr>
                <w:bCs/>
                <w:sz w:val="18"/>
              </w:rPr>
            </w:pPr>
            <w:r>
              <w:rPr>
                <w:bCs/>
                <w:sz w:val="18"/>
              </w:rPr>
              <w:t>成都</w:t>
            </w:r>
          </w:p>
        </w:tc>
        <w:tc>
          <w:tcPr>
            <w:tcW w:w="700" w:type="dxa"/>
            <w:vAlign w:val="center"/>
          </w:tcPr>
          <w:p>
            <w:pPr>
              <w:spacing w:line="260" w:lineRule="exact"/>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1.1</w:t>
            </w:r>
          </w:p>
        </w:tc>
        <w:tc>
          <w:tcPr>
            <w:tcW w:w="1413" w:type="dxa"/>
            <w:vAlign w:val="center"/>
          </w:tcPr>
          <w:p>
            <w:pPr>
              <w:spacing w:before="62" w:beforeLines="20" w:after="62" w:afterLines="20" w:line="260" w:lineRule="exact"/>
              <w:jc w:val="center"/>
              <w:rPr>
                <w:sz w:val="18"/>
              </w:rPr>
            </w:pPr>
            <w:r>
              <w:rPr>
                <w:sz w:val="18"/>
              </w:rPr>
              <w:t>振动力4300</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tabs>
                <w:tab w:val="left" w:pos="420"/>
              </w:tabs>
              <w:spacing w:line="260" w:lineRule="exact"/>
              <w:ind w:left="420" w:hanging="420"/>
              <w:jc w:val="center"/>
              <w:rPr>
                <w:bCs/>
                <w:sz w:val="18"/>
              </w:rPr>
            </w:pPr>
            <w:r>
              <w:rPr>
                <w:rFonts w:hint="eastAsia"/>
                <w:bCs/>
                <w:sz w:val="18"/>
              </w:rPr>
              <w:t>10</w:t>
            </w:r>
          </w:p>
        </w:tc>
        <w:tc>
          <w:tcPr>
            <w:tcW w:w="1442" w:type="dxa"/>
            <w:vAlign w:val="center"/>
          </w:tcPr>
          <w:p>
            <w:pPr>
              <w:spacing w:line="260" w:lineRule="exact"/>
              <w:jc w:val="center"/>
              <w:rPr>
                <w:bCs/>
                <w:sz w:val="18"/>
              </w:rPr>
            </w:pPr>
            <w:r>
              <w:rPr>
                <w:bCs/>
                <w:sz w:val="18"/>
              </w:rPr>
              <w:t>交流电焊机</w:t>
            </w:r>
          </w:p>
        </w:tc>
        <w:tc>
          <w:tcPr>
            <w:tcW w:w="1258" w:type="dxa"/>
            <w:vAlign w:val="center"/>
          </w:tcPr>
          <w:p>
            <w:pPr>
              <w:spacing w:line="260" w:lineRule="exact"/>
              <w:jc w:val="center"/>
              <w:rPr>
                <w:bCs/>
                <w:sz w:val="18"/>
              </w:rPr>
            </w:pPr>
            <w:r>
              <w:rPr>
                <w:bCs/>
                <w:sz w:val="18"/>
              </w:rPr>
              <w:t>BX3-300</w:t>
            </w:r>
          </w:p>
        </w:tc>
        <w:tc>
          <w:tcPr>
            <w:tcW w:w="658" w:type="dxa"/>
            <w:vAlign w:val="center"/>
          </w:tcPr>
          <w:p>
            <w:pPr>
              <w:spacing w:line="260" w:lineRule="exact"/>
              <w:jc w:val="center"/>
              <w:rPr>
                <w:rFonts w:hint="eastAsia"/>
                <w:bCs/>
                <w:sz w:val="18"/>
              </w:rPr>
            </w:pPr>
            <w:r>
              <w:rPr>
                <w:rFonts w:hint="eastAsia"/>
                <w:bCs/>
                <w:sz w:val="18"/>
              </w:rPr>
              <w:t>4</w:t>
            </w:r>
          </w:p>
        </w:tc>
        <w:tc>
          <w:tcPr>
            <w:tcW w:w="644" w:type="dxa"/>
            <w:vAlign w:val="center"/>
          </w:tcPr>
          <w:p>
            <w:pPr>
              <w:spacing w:line="260" w:lineRule="exact"/>
              <w:jc w:val="center"/>
              <w:rPr>
                <w:bCs/>
                <w:sz w:val="18"/>
              </w:rPr>
            </w:pPr>
            <w:r>
              <w:rPr>
                <w:bCs/>
                <w:sz w:val="18"/>
              </w:rPr>
              <w:t>成都</w:t>
            </w:r>
          </w:p>
        </w:tc>
        <w:tc>
          <w:tcPr>
            <w:tcW w:w="700" w:type="dxa"/>
            <w:vAlign w:val="center"/>
          </w:tcPr>
          <w:p>
            <w:pPr>
              <w:spacing w:line="260" w:lineRule="exact"/>
              <w:jc w:val="center"/>
              <w:rPr>
                <w:bCs/>
                <w:sz w:val="18"/>
              </w:rPr>
            </w:pPr>
            <w:r>
              <w:rPr>
                <w:bCs/>
                <w:sz w:val="18"/>
              </w:rPr>
              <w:t>20</w:t>
            </w:r>
            <w:r>
              <w:rPr>
                <w:rFonts w:hint="eastAsia"/>
                <w:bCs/>
                <w:sz w:val="18"/>
                <w:lang w:val="en-US" w:eastAsia="zh-CN"/>
              </w:rPr>
              <w:t>17</w:t>
            </w:r>
          </w:p>
        </w:tc>
        <w:tc>
          <w:tcPr>
            <w:tcW w:w="1018" w:type="dxa"/>
            <w:vAlign w:val="center"/>
          </w:tcPr>
          <w:p>
            <w:pPr>
              <w:spacing w:line="260" w:lineRule="exact"/>
              <w:jc w:val="center"/>
              <w:rPr>
                <w:bCs/>
                <w:sz w:val="18"/>
              </w:rPr>
            </w:pPr>
            <w:r>
              <w:rPr>
                <w:bCs/>
                <w:sz w:val="18"/>
              </w:rPr>
              <w:t>30KVA</w:t>
            </w:r>
          </w:p>
        </w:tc>
        <w:tc>
          <w:tcPr>
            <w:tcW w:w="1413" w:type="dxa"/>
            <w:vAlign w:val="center"/>
          </w:tcPr>
          <w:p>
            <w:pPr>
              <w:spacing w:before="62" w:beforeLines="20" w:after="62" w:afterLines="20" w:line="260" w:lineRule="exact"/>
              <w:jc w:val="center"/>
              <w:rPr>
                <w:w w:val="80"/>
                <w:sz w:val="18"/>
              </w:rPr>
            </w:pPr>
            <w:r>
              <w:rPr>
                <w:w w:val="80"/>
                <w:sz w:val="18"/>
              </w:rPr>
              <w:t>23.4KVA效率85%</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62" w:type="dxa"/>
            <w:vAlign w:val="center"/>
          </w:tcPr>
          <w:p>
            <w:pPr>
              <w:tabs>
                <w:tab w:val="left" w:pos="420"/>
              </w:tabs>
              <w:spacing w:line="260" w:lineRule="exact"/>
              <w:ind w:left="420" w:hanging="420"/>
              <w:jc w:val="center"/>
              <w:rPr>
                <w:bCs/>
                <w:sz w:val="18"/>
              </w:rPr>
            </w:pPr>
            <w:r>
              <w:rPr>
                <w:rFonts w:hint="eastAsia"/>
                <w:bCs/>
                <w:sz w:val="18"/>
              </w:rPr>
              <w:t>11</w:t>
            </w:r>
          </w:p>
        </w:tc>
        <w:tc>
          <w:tcPr>
            <w:tcW w:w="1442" w:type="dxa"/>
            <w:vAlign w:val="center"/>
          </w:tcPr>
          <w:p>
            <w:pPr>
              <w:spacing w:line="260" w:lineRule="exact"/>
              <w:jc w:val="center"/>
              <w:rPr>
                <w:bCs/>
                <w:sz w:val="18"/>
              </w:rPr>
            </w:pPr>
            <w:r>
              <w:rPr>
                <w:bCs/>
                <w:sz w:val="18"/>
              </w:rPr>
              <w:t>钢筋切断机</w:t>
            </w:r>
          </w:p>
        </w:tc>
        <w:tc>
          <w:tcPr>
            <w:tcW w:w="1258" w:type="dxa"/>
            <w:vAlign w:val="center"/>
          </w:tcPr>
          <w:p>
            <w:pPr>
              <w:spacing w:line="260" w:lineRule="exact"/>
              <w:jc w:val="center"/>
              <w:rPr>
                <w:bCs/>
                <w:sz w:val="18"/>
              </w:rPr>
            </w:pPr>
            <w:r>
              <w:rPr>
                <w:bCs/>
                <w:sz w:val="18"/>
              </w:rPr>
              <w:t>GQ40-2</w:t>
            </w:r>
          </w:p>
        </w:tc>
        <w:tc>
          <w:tcPr>
            <w:tcW w:w="658" w:type="dxa"/>
            <w:vAlign w:val="center"/>
          </w:tcPr>
          <w:p>
            <w:pPr>
              <w:spacing w:line="260" w:lineRule="exact"/>
              <w:jc w:val="center"/>
              <w:rPr>
                <w:rFonts w:hint="eastAsia"/>
                <w:bCs/>
                <w:sz w:val="18"/>
              </w:rPr>
            </w:pPr>
            <w:r>
              <w:rPr>
                <w:rFonts w:hint="eastAsia"/>
                <w:bCs/>
                <w:sz w:val="18"/>
              </w:rPr>
              <w:t>4</w:t>
            </w:r>
          </w:p>
        </w:tc>
        <w:tc>
          <w:tcPr>
            <w:tcW w:w="644" w:type="dxa"/>
            <w:vAlign w:val="center"/>
          </w:tcPr>
          <w:p>
            <w:pPr>
              <w:spacing w:line="260" w:lineRule="exact"/>
              <w:jc w:val="center"/>
              <w:rPr>
                <w:bCs/>
                <w:sz w:val="18"/>
              </w:rPr>
            </w:pPr>
            <w:r>
              <w:rPr>
                <w:bCs/>
                <w:sz w:val="18"/>
              </w:rPr>
              <w:t>成都</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5.5</w:t>
            </w:r>
          </w:p>
        </w:tc>
        <w:tc>
          <w:tcPr>
            <w:tcW w:w="1413" w:type="dxa"/>
            <w:vAlign w:val="center"/>
          </w:tcPr>
          <w:p>
            <w:pPr>
              <w:spacing w:before="62" w:beforeLines="20" w:after="62" w:afterLines="20" w:line="260" w:lineRule="exact"/>
              <w:jc w:val="center"/>
              <w:rPr>
                <w:sz w:val="18"/>
              </w:rPr>
            </w:pPr>
            <w:r>
              <w:rPr>
                <w:sz w:val="18"/>
              </w:rPr>
              <w:t>31次/分钟</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62" w:type="dxa"/>
            <w:vAlign w:val="center"/>
          </w:tcPr>
          <w:p>
            <w:pPr>
              <w:tabs>
                <w:tab w:val="left" w:pos="420"/>
              </w:tabs>
              <w:spacing w:line="260" w:lineRule="exact"/>
              <w:ind w:left="420" w:hanging="420"/>
              <w:jc w:val="center"/>
              <w:rPr>
                <w:bCs/>
                <w:sz w:val="18"/>
              </w:rPr>
            </w:pPr>
            <w:r>
              <w:rPr>
                <w:rFonts w:hint="eastAsia"/>
                <w:bCs/>
                <w:sz w:val="18"/>
              </w:rPr>
              <w:t>12</w:t>
            </w:r>
          </w:p>
        </w:tc>
        <w:tc>
          <w:tcPr>
            <w:tcW w:w="1442" w:type="dxa"/>
            <w:vAlign w:val="center"/>
          </w:tcPr>
          <w:p>
            <w:pPr>
              <w:spacing w:line="260" w:lineRule="exact"/>
              <w:jc w:val="center"/>
              <w:rPr>
                <w:bCs/>
                <w:sz w:val="18"/>
              </w:rPr>
            </w:pPr>
            <w:r>
              <w:rPr>
                <w:bCs/>
                <w:sz w:val="18"/>
              </w:rPr>
              <w:t>钢筋弯曲机</w:t>
            </w:r>
          </w:p>
        </w:tc>
        <w:tc>
          <w:tcPr>
            <w:tcW w:w="1258" w:type="dxa"/>
            <w:vAlign w:val="center"/>
          </w:tcPr>
          <w:p>
            <w:pPr>
              <w:spacing w:line="260" w:lineRule="exact"/>
              <w:jc w:val="center"/>
              <w:rPr>
                <w:bCs/>
                <w:w w:val="80"/>
                <w:sz w:val="18"/>
              </w:rPr>
            </w:pPr>
            <w:r>
              <w:rPr>
                <w:bCs/>
                <w:w w:val="80"/>
                <w:sz w:val="18"/>
              </w:rPr>
              <w:t>GW6-40B</w:t>
            </w:r>
          </w:p>
        </w:tc>
        <w:tc>
          <w:tcPr>
            <w:tcW w:w="658" w:type="dxa"/>
            <w:vAlign w:val="center"/>
          </w:tcPr>
          <w:p>
            <w:pPr>
              <w:spacing w:line="260" w:lineRule="exact"/>
              <w:jc w:val="center"/>
              <w:rPr>
                <w:rFonts w:hint="eastAsia"/>
                <w:bCs/>
                <w:sz w:val="18"/>
              </w:rPr>
            </w:pPr>
            <w:r>
              <w:rPr>
                <w:rFonts w:hint="eastAsia"/>
                <w:bCs/>
                <w:sz w:val="18"/>
              </w:rPr>
              <w:t>4</w:t>
            </w:r>
          </w:p>
        </w:tc>
        <w:tc>
          <w:tcPr>
            <w:tcW w:w="644" w:type="dxa"/>
            <w:vAlign w:val="center"/>
          </w:tcPr>
          <w:p>
            <w:pPr>
              <w:spacing w:line="260" w:lineRule="exact"/>
              <w:jc w:val="center"/>
              <w:rPr>
                <w:bCs/>
                <w:sz w:val="18"/>
              </w:rPr>
            </w:pPr>
            <w:r>
              <w:rPr>
                <w:bCs/>
                <w:sz w:val="18"/>
              </w:rPr>
              <w:t>成都</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lang w:val="en-US" w:eastAsia="zh-CN"/>
              </w:rPr>
              <w:t>16</w:t>
            </w:r>
          </w:p>
        </w:tc>
        <w:tc>
          <w:tcPr>
            <w:tcW w:w="1018" w:type="dxa"/>
            <w:vAlign w:val="center"/>
          </w:tcPr>
          <w:p>
            <w:pPr>
              <w:spacing w:line="260" w:lineRule="exact"/>
              <w:jc w:val="center"/>
              <w:rPr>
                <w:bCs/>
                <w:sz w:val="18"/>
              </w:rPr>
            </w:pPr>
            <w:r>
              <w:rPr>
                <w:bCs/>
                <w:sz w:val="18"/>
              </w:rPr>
              <w:t>3</w:t>
            </w:r>
          </w:p>
        </w:tc>
        <w:tc>
          <w:tcPr>
            <w:tcW w:w="1413" w:type="dxa"/>
            <w:vAlign w:val="center"/>
          </w:tcPr>
          <w:p>
            <w:pPr>
              <w:spacing w:line="260" w:lineRule="exact"/>
              <w:jc w:val="center"/>
              <w:rPr>
                <w:bCs/>
                <w:sz w:val="18"/>
              </w:rPr>
            </w:pPr>
            <w:r>
              <w:rPr>
                <w:bCs/>
                <w:sz w:val="18"/>
              </w:rPr>
              <w:t>1440r/分钟</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62" w:type="dxa"/>
            <w:vAlign w:val="center"/>
          </w:tcPr>
          <w:p>
            <w:pPr>
              <w:tabs>
                <w:tab w:val="left" w:pos="420"/>
              </w:tabs>
              <w:spacing w:line="260" w:lineRule="exact"/>
              <w:ind w:left="420" w:hanging="420"/>
              <w:jc w:val="center"/>
              <w:rPr>
                <w:bCs/>
                <w:sz w:val="18"/>
              </w:rPr>
            </w:pPr>
            <w:r>
              <w:rPr>
                <w:rFonts w:hint="eastAsia"/>
                <w:bCs/>
                <w:sz w:val="18"/>
              </w:rPr>
              <w:t>13</w:t>
            </w:r>
          </w:p>
        </w:tc>
        <w:tc>
          <w:tcPr>
            <w:tcW w:w="1442" w:type="dxa"/>
            <w:vAlign w:val="center"/>
          </w:tcPr>
          <w:p>
            <w:pPr>
              <w:spacing w:line="260" w:lineRule="exact"/>
              <w:jc w:val="center"/>
              <w:rPr>
                <w:bCs/>
                <w:sz w:val="18"/>
              </w:rPr>
            </w:pPr>
            <w:r>
              <w:rPr>
                <w:bCs/>
                <w:sz w:val="18"/>
              </w:rPr>
              <w:t>钢筋</w:t>
            </w:r>
            <w:r>
              <w:rPr>
                <w:rFonts w:hint="eastAsia"/>
                <w:bCs/>
                <w:sz w:val="18"/>
              </w:rPr>
              <w:t>调直</w:t>
            </w:r>
            <w:r>
              <w:rPr>
                <w:bCs/>
                <w:sz w:val="18"/>
              </w:rPr>
              <w:t>机</w:t>
            </w:r>
          </w:p>
        </w:tc>
        <w:tc>
          <w:tcPr>
            <w:tcW w:w="1258" w:type="dxa"/>
            <w:vAlign w:val="center"/>
          </w:tcPr>
          <w:p>
            <w:pPr>
              <w:spacing w:line="260" w:lineRule="exact"/>
              <w:jc w:val="center"/>
              <w:rPr>
                <w:bCs/>
                <w:sz w:val="18"/>
              </w:rPr>
            </w:pPr>
            <w:r>
              <w:rPr>
                <w:bCs/>
                <w:sz w:val="18"/>
              </w:rPr>
              <w:t>JJM-33T</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bCs/>
                <w:sz w:val="18"/>
              </w:rPr>
            </w:pPr>
            <w:r>
              <w:rPr>
                <w:bCs/>
                <w:sz w:val="18"/>
              </w:rPr>
              <w:t>成都</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7.5</w:t>
            </w:r>
          </w:p>
        </w:tc>
        <w:tc>
          <w:tcPr>
            <w:tcW w:w="1413" w:type="dxa"/>
            <w:vAlign w:val="center"/>
          </w:tcPr>
          <w:p>
            <w:pPr>
              <w:spacing w:line="260" w:lineRule="exact"/>
              <w:jc w:val="center"/>
              <w:rPr>
                <w:bCs/>
                <w:sz w:val="18"/>
              </w:rPr>
            </w:pPr>
            <w:r>
              <w:rPr>
                <w:bCs/>
                <w:sz w:val="18"/>
              </w:rPr>
              <w:t>40M/分钟</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62" w:type="dxa"/>
            <w:vAlign w:val="center"/>
          </w:tcPr>
          <w:p>
            <w:pPr>
              <w:tabs>
                <w:tab w:val="left" w:pos="420"/>
              </w:tabs>
              <w:spacing w:line="260" w:lineRule="exact"/>
              <w:ind w:left="420" w:hanging="420"/>
              <w:jc w:val="center"/>
              <w:rPr>
                <w:bCs/>
                <w:sz w:val="18"/>
              </w:rPr>
            </w:pPr>
            <w:r>
              <w:rPr>
                <w:rFonts w:hint="eastAsia"/>
                <w:bCs/>
                <w:sz w:val="18"/>
              </w:rPr>
              <w:t>14</w:t>
            </w:r>
          </w:p>
        </w:tc>
        <w:tc>
          <w:tcPr>
            <w:tcW w:w="1442" w:type="dxa"/>
            <w:vAlign w:val="center"/>
          </w:tcPr>
          <w:p>
            <w:pPr>
              <w:spacing w:line="260" w:lineRule="exact"/>
              <w:jc w:val="center"/>
              <w:rPr>
                <w:bCs/>
                <w:sz w:val="18"/>
              </w:rPr>
            </w:pPr>
            <w:r>
              <w:rPr>
                <w:bCs/>
                <w:sz w:val="18"/>
              </w:rPr>
              <w:t>钢筋对焊机</w:t>
            </w:r>
          </w:p>
        </w:tc>
        <w:tc>
          <w:tcPr>
            <w:tcW w:w="1258" w:type="dxa"/>
            <w:vAlign w:val="center"/>
          </w:tcPr>
          <w:p>
            <w:pPr>
              <w:spacing w:line="260" w:lineRule="exact"/>
              <w:jc w:val="center"/>
              <w:rPr>
                <w:bCs/>
                <w:sz w:val="18"/>
              </w:rPr>
            </w:pPr>
            <w:r>
              <w:rPr>
                <w:bCs/>
                <w:sz w:val="18"/>
              </w:rPr>
              <w:t>UN1-75</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spacing w:val="6"/>
                <w:sz w:val="18"/>
              </w:rPr>
            </w:pPr>
            <w:r>
              <w:rPr>
                <w:spacing w:val="6"/>
                <w:sz w:val="18"/>
              </w:rPr>
              <w:t>四川</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lang w:val="en-US" w:eastAsia="zh-CN"/>
              </w:rPr>
              <w:t>16</w:t>
            </w:r>
          </w:p>
        </w:tc>
        <w:tc>
          <w:tcPr>
            <w:tcW w:w="1018" w:type="dxa"/>
            <w:vAlign w:val="center"/>
          </w:tcPr>
          <w:p>
            <w:pPr>
              <w:spacing w:line="260" w:lineRule="exact"/>
              <w:jc w:val="center"/>
              <w:rPr>
                <w:bCs/>
                <w:sz w:val="18"/>
              </w:rPr>
            </w:pPr>
            <w:r>
              <w:rPr>
                <w:bCs/>
                <w:sz w:val="18"/>
              </w:rPr>
              <w:t>75KVA</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结构施工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62" w:type="dxa"/>
            <w:vAlign w:val="center"/>
          </w:tcPr>
          <w:p>
            <w:pPr>
              <w:tabs>
                <w:tab w:val="left" w:pos="420"/>
              </w:tabs>
              <w:spacing w:line="260" w:lineRule="exact"/>
              <w:ind w:left="420" w:hanging="420"/>
              <w:jc w:val="center"/>
              <w:rPr>
                <w:bCs/>
                <w:sz w:val="18"/>
              </w:rPr>
            </w:pPr>
            <w:r>
              <w:rPr>
                <w:rFonts w:hint="eastAsia"/>
                <w:bCs/>
                <w:sz w:val="18"/>
              </w:rPr>
              <w:t>15</w:t>
            </w:r>
          </w:p>
        </w:tc>
        <w:tc>
          <w:tcPr>
            <w:tcW w:w="1442" w:type="dxa"/>
            <w:vAlign w:val="top"/>
          </w:tcPr>
          <w:p>
            <w:pPr>
              <w:spacing w:line="260" w:lineRule="exact"/>
              <w:jc w:val="center"/>
              <w:rPr>
                <w:w w:val="66"/>
                <w:sz w:val="18"/>
              </w:rPr>
            </w:pPr>
            <w:r>
              <w:rPr>
                <w:bCs/>
                <w:sz w:val="18"/>
              </w:rPr>
              <w:t>台式平压式木工多用机</w:t>
            </w:r>
          </w:p>
        </w:tc>
        <w:tc>
          <w:tcPr>
            <w:tcW w:w="1258" w:type="dxa"/>
            <w:vAlign w:val="center"/>
          </w:tcPr>
          <w:p>
            <w:pPr>
              <w:spacing w:line="260" w:lineRule="exact"/>
              <w:jc w:val="center"/>
              <w:rPr>
                <w:sz w:val="18"/>
              </w:rPr>
            </w:pPr>
            <w:r>
              <w:rPr>
                <w:sz w:val="18"/>
              </w:rPr>
              <w:t>ML392</w:t>
            </w:r>
          </w:p>
        </w:tc>
        <w:tc>
          <w:tcPr>
            <w:tcW w:w="658" w:type="dxa"/>
            <w:vAlign w:val="center"/>
          </w:tcPr>
          <w:p>
            <w:pPr>
              <w:spacing w:line="260" w:lineRule="exact"/>
              <w:jc w:val="center"/>
              <w:rPr>
                <w:rFonts w:hint="eastAsia"/>
                <w:bCs/>
                <w:sz w:val="18"/>
              </w:rPr>
            </w:pPr>
            <w:r>
              <w:rPr>
                <w:rFonts w:hint="eastAsia"/>
                <w:bCs/>
                <w:sz w:val="18"/>
              </w:rPr>
              <w:t>3</w:t>
            </w:r>
          </w:p>
        </w:tc>
        <w:tc>
          <w:tcPr>
            <w:tcW w:w="644" w:type="dxa"/>
            <w:vAlign w:val="center"/>
          </w:tcPr>
          <w:p>
            <w:pPr>
              <w:spacing w:line="260" w:lineRule="exact"/>
              <w:jc w:val="center"/>
              <w:rPr>
                <w:sz w:val="18"/>
              </w:rPr>
            </w:pPr>
            <w:r>
              <w:rPr>
                <w:sz w:val="18"/>
              </w:rPr>
              <w:t>四川</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sz w:val="18"/>
              </w:rPr>
            </w:pPr>
            <w:r>
              <w:rPr>
                <w:sz w:val="18"/>
              </w:rPr>
              <w:t>2.2</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2" w:type="dxa"/>
            <w:vAlign w:val="center"/>
          </w:tcPr>
          <w:p>
            <w:pPr>
              <w:tabs>
                <w:tab w:val="left" w:pos="420"/>
              </w:tabs>
              <w:spacing w:line="260" w:lineRule="exact"/>
              <w:ind w:left="420" w:hanging="420"/>
              <w:jc w:val="center"/>
              <w:rPr>
                <w:bCs/>
                <w:sz w:val="18"/>
              </w:rPr>
            </w:pPr>
            <w:r>
              <w:rPr>
                <w:rFonts w:hint="eastAsia"/>
                <w:bCs/>
                <w:sz w:val="18"/>
              </w:rPr>
              <w:t>16</w:t>
            </w:r>
          </w:p>
        </w:tc>
        <w:tc>
          <w:tcPr>
            <w:tcW w:w="1442" w:type="dxa"/>
            <w:vAlign w:val="center"/>
          </w:tcPr>
          <w:p>
            <w:pPr>
              <w:spacing w:line="260" w:lineRule="exact"/>
              <w:jc w:val="center"/>
              <w:rPr>
                <w:bCs/>
                <w:sz w:val="18"/>
              </w:rPr>
            </w:pPr>
            <w:r>
              <w:rPr>
                <w:bCs/>
                <w:sz w:val="18"/>
              </w:rPr>
              <w:t>圆盘锯</w:t>
            </w:r>
          </w:p>
        </w:tc>
        <w:tc>
          <w:tcPr>
            <w:tcW w:w="1258" w:type="dxa"/>
            <w:vAlign w:val="center"/>
          </w:tcPr>
          <w:p>
            <w:pPr>
              <w:spacing w:line="260" w:lineRule="exact"/>
              <w:jc w:val="center"/>
              <w:rPr>
                <w:bCs/>
                <w:sz w:val="18"/>
              </w:rPr>
            </w:pPr>
            <w:r>
              <w:rPr>
                <w:bCs/>
                <w:sz w:val="18"/>
              </w:rPr>
              <w:t>MJ104</w:t>
            </w:r>
          </w:p>
        </w:tc>
        <w:tc>
          <w:tcPr>
            <w:tcW w:w="658" w:type="dxa"/>
            <w:vAlign w:val="center"/>
          </w:tcPr>
          <w:p>
            <w:pPr>
              <w:spacing w:line="260" w:lineRule="exact"/>
              <w:jc w:val="center"/>
              <w:rPr>
                <w:rFonts w:hint="eastAsia"/>
                <w:bCs/>
                <w:sz w:val="18"/>
              </w:rPr>
            </w:pPr>
            <w:r>
              <w:rPr>
                <w:rFonts w:hint="eastAsia"/>
                <w:bCs/>
                <w:sz w:val="18"/>
              </w:rPr>
              <w:t>4</w:t>
            </w:r>
          </w:p>
        </w:tc>
        <w:tc>
          <w:tcPr>
            <w:tcW w:w="644" w:type="dxa"/>
            <w:vAlign w:val="center"/>
          </w:tcPr>
          <w:p>
            <w:pPr>
              <w:spacing w:line="260" w:lineRule="exact"/>
              <w:jc w:val="center"/>
              <w:rPr>
                <w:bCs/>
                <w:sz w:val="18"/>
              </w:rPr>
            </w:pPr>
            <w:r>
              <w:rPr>
                <w:bCs/>
                <w:sz w:val="18"/>
              </w:rPr>
              <w:t>成都</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lang w:val="en-US" w:eastAsia="zh-CN"/>
              </w:rPr>
              <w:t>14</w:t>
            </w:r>
          </w:p>
        </w:tc>
        <w:tc>
          <w:tcPr>
            <w:tcW w:w="1018" w:type="dxa"/>
            <w:vAlign w:val="center"/>
          </w:tcPr>
          <w:p>
            <w:pPr>
              <w:spacing w:line="260" w:lineRule="exact"/>
              <w:jc w:val="center"/>
              <w:rPr>
                <w:bCs/>
                <w:sz w:val="18"/>
              </w:rPr>
            </w:pPr>
            <w:r>
              <w:rPr>
                <w:bCs/>
                <w:sz w:val="18"/>
              </w:rPr>
              <w:t>3</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62" w:type="dxa"/>
            <w:vAlign w:val="center"/>
          </w:tcPr>
          <w:p>
            <w:pPr>
              <w:tabs>
                <w:tab w:val="left" w:pos="420"/>
              </w:tabs>
              <w:spacing w:line="260" w:lineRule="exact"/>
              <w:ind w:left="420" w:hanging="420"/>
              <w:jc w:val="center"/>
              <w:rPr>
                <w:bCs/>
                <w:sz w:val="18"/>
              </w:rPr>
            </w:pPr>
            <w:r>
              <w:rPr>
                <w:rFonts w:hint="eastAsia"/>
                <w:bCs/>
                <w:sz w:val="18"/>
              </w:rPr>
              <w:t>17</w:t>
            </w:r>
          </w:p>
        </w:tc>
        <w:tc>
          <w:tcPr>
            <w:tcW w:w="1442" w:type="dxa"/>
            <w:vAlign w:val="center"/>
          </w:tcPr>
          <w:p>
            <w:pPr>
              <w:spacing w:line="260" w:lineRule="exact"/>
              <w:jc w:val="center"/>
              <w:rPr>
                <w:bCs/>
                <w:sz w:val="18"/>
              </w:rPr>
            </w:pPr>
            <w:r>
              <w:rPr>
                <w:bCs/>
                <w:sz w:val="18"/>
              </w:rPr>
              <w:t>自动压刨机</w:t>
            </w:r>
          </w:p>
        </w:tc>
        <w:tc>
          <w:tcPr>
            <w:tcW w:w="1258" w:type="dxa"/>
            <w:vAlign w:val="center"/>
          </w:tcPr>
          <w:p>
            <w:pPr>
              <w:spacing w:line="260" w:lineRule="exact"/>
              <w:jc w:val="center"/>
              <w:rPr>
                <w:bCs/>
                <w:sz w:val="18"/>
              </w:rPr>
            </w:pPr>
            <w:r>
              <w:rPr>
                <w:bCs/>
                <w:sz w:val="18"/>
              </w:rPr>
              <w:t>MB065</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bCs/>
                <w:sz w:val="18"/>
              </w:rPr>
            </w:pPr>
            <w:r>
              <w:rPr>
                <w:bCs/>
                <w:sz w:val="18"/>
              </w:rPr>
              <w:t>四川</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7.5</w:t>
            </w:r>
          </w:p>
        </w:tc>
        <w:tc>
          <w:tcPr>
            <w:tcW w:w="1413" w:type="dxa"/>
            <w:vAlign w:val="center"/>
          </w:tcPr>
          <w:p>
            <w:pPr>
              <w:pStyle w:val="8"/>
              <w:spacing w:line="260" w:lineRule="exact"/>
              <w:ind w:firstLine="0" w:firstLineChars="0"/>
              <w:jc w:val="center"/>
              <w:rPr>
                <w:rFonts w:ascii="Times New Roman" w:hAnsi="Times New Roman"/>
                <w:sz w:val="18"/>
              </w:rPr>
            </w:pPr>
            <w:r>
              <w:rPr>
                <w:rFonts w:ascii="Times New Roman" w:hAnsi="Times New Roman"/>
                <w:sz w:val="18"/>
              </w:rPr>
              <w:t>1500m/台班</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62" w:type="dxa"/>
            <w:vAlign w:val="center"/>
          </w:tcPr>
          <w:p>
            <w:pPr>
              <w:tabs>
                <w:tab w:val="left" w:pos="420"/>
              </w:tabs>
              <w:spacing w:line="260" w:lineRule="exact"/>
              <w:ind w:left="420" w:hanging="420"/>
              <w:jc w:val="center"/>
              <w:rPr>
                <w:bCs/>
                <w:sz w:val="18"/>
              </w:rPr>
            </w:pPr>
            <w:r>
              <w:rPr>
                <w:rFonts w:hint="eastAsia"/>
                <w:bCs/>
                <w:sz w:val="18"/>
              </w:rPr>
              <w:t>18</w:t>
            </w:r>
          </w:p>
        </w:tc>
        <w:tc>
          <w:tcPr>
            <w:tcW w:w="1442" w:type="dxa"/>
            <w:vAlign w:val="center"/>
          </w:tcPr>
          <w:p>
            <w:pPr>
              <w:spacing w:line="260" w:lineRule="exact"/>
              <w:jc w:val="center"/>
              <w:rPr>
                <w:bCs/>
                <w:sz w:val="18"/>
              </w:rPr>
            </w:pPr>
            <w:r>
              <w:rPr>
                <w:bCs/>
                <w:sz w:val="18"/>
              </w:rPr>
              <w:t>冲击电钻</w:t>
            </w:r>
          </w:p>
        </w:tc>
        <w:tc>
          <w:tcPr>
            <w:tcW w:w="1258" w:type="dxa"/>
            <w:vAlign w:val="center"/>
          </w:tcPr>
          <w:p>
            <w:pPr>
              <w:spacing w:line="260" w:lineRule="exact"/>
              <w:jc w:val="center"/>
              <w:rPr>
                <w:bCs/>
                <w:sz w:val="18"/>
              </w:rPr>
            </w:pPr>
            <w:r>
              <w:rPr>
                <w:bCs/>
                <w:sz w:val="18"/>
              </w:rPr>
              <w:t>ZJJJ-20</w:t>
            </w:r>
          </w:p>
        </w:tc>
        <w:tc>
          <w:tcPr>
            <w:tcW w:w="658" w:type="dxa"/>
            <w:vAlign w:val="center"/>
          </w:tcPr>
          <w:p>
            <w:pPr>
              <w:spacing w:line="260" w:lineRule="exact"/>
              <w:jc w:val="center"/>
              <w:rPr>
                <w:rFonts w:hint="eastAsia"/>
                <w:bCs/>
                <w:sz w:val="18"/>
              </w:rPr>
            </w:pPr>
            <w:r>
              <w:rPr>
                <w:rFonts w:hint="eastAsia"/>
                <w:bCs/>
                <w:sz w:val="18"/>
              </w:rPr>
              <w:t>15</w:t>
            </w:r>
          </w:p>
        </w:tc>
        <w:tc>
          <w:tcPr>
            <w:tcW w:w="644" w:type="dxa"/>
            <w:vAlign w:val="center"/>
          </w:tcPr>
          <w:p>
            <w:pPr>
              <w:spacing w:line="260" w:lineRule="exact"/>
              <w:jc w:val="center"/>
              <w:rPr>
                <w:bCs/>
                <w:sz w:val="18"/>
              </w:rPr>
            </w:pPr>
            <w:r>
              <w:rPr>
                <w:bCs/>
                <w:sz w:val="18"/>
              </w:rPr>
              <w:t>日本</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lang w:val="en-US" w:eastAsia="zh-CN"/>
              </w:rPr>
              <w:t>15</w:t>
            </w:r>
          </w:p>
        </w:tc>
        <w:tc>
          <w:tcPr>
            <w:tcW w:w="1018" w:type="dxa"/>
            <w:vAlign w:val="center"/>
          </w:tcPr>
          <w:p>
            <w:pPr>
              <w:spacing w:line="260" w:lineRule="exact"/>
              <w:jc w:val="center"/>
              <w:rPr>
                <w:bCs/>
                <w:sz w:val="18"/>
              </w:rPr>
            </w:pPr>
            <w:r>
              <w:rPr>
                <w:bCs/>
                <w:sz w:val="18"/>
              </w:rPr>
              <w:t>5</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62" w:type="dxa"/>
            <w:vAlign w:val="center"/>
          </w:tcPr>
          <w:p>
            <w:pPr>
              <w:tabs>
                <w:tab w:val="left" w:pos="420"/>
              </w:tabs>
              <w:spacing w:line="260" w:lineRule="exact"/>
              <w:ind w:left="420" w:hanging="420"/>
              <w:jc w:val="center"/>
              <w:rPr>
                <w:bCs/>
                <w:sz w:val="18"/>
              </w:rPr>
            </w:pPr>
            <w:r>
              <w:rPr>
                <w:rFonts w:hint="eastAsia"/>
                <w:bCs/>
                <w:sz w:val="18"/>
              </w:rPr>
              <w:t>19</w:t>
            </w:r>
          </w:p>
        </w:tc>
        <w:tc>
          <w:tcPr>
            <w:tcW w:w="1442" w:type="dxa"/>
            <w:vAlign w:val="center"/>
          </w:tcPr>
          <w:p>
            <w:pPr>
              <w:spacing w:line="260" w:lineRule="exact"/>
              <w:jc w:val="center"/>
              <w:rPr>
                <w:bCs/>
                <w:sz w:val="18"/>
              </w:rPr>
            </w:pPr>
            <w:r>
              <w:rPr>
                <w:bCs/>
                <w:sz w:val="18"/>
              </w:rPr>
              <w:t>冲击电锤</w:t>
            </w:r>
          </w:p>
        </w:tc>
        <w:tc>
          <w:tcPr>
            <w:tcW w:w="1258" w:type="dxa"/>
            <w:vAlign w:val="center"/>
          </w:tcPr>
          <w:p>
            <w:pPr>
              <w:spacing w:line="260" w:lineRule="exact"/>
              <w:jc w:val="center"/>
              <w:rPr>
                <w:bCs/>
                <w:w w:val="66"/>
                <w:sz w:val="18"/>
              </w:rPr>
            </w:pPr>
            <w:r>
              <w:rPr>
                <w:bCs/>
                <w:w w:val="66"/>
                <w:sz w:val="18"/>
              </w:rPr>
              <w:t>ZIC-MH-22</w:t>
            </w:r>
          </w:p>
        </w:tc>
        <w:tc>
          <w:tcPr>
            <w:tcW w:w="658" w:type="dxa"/>
            <w:vAlign w:val="center"/>
          </w:tcPr>
          <w:p>
            <w:pPr>
              <w:spacing w:line="260" w:lineRule="exact"/>
              <w:jc w:val="center"/>
              <w:rPr>
                <w:rFonts w:hint="eastAsia"/>
                <w:bCs/>
                <w:sz w:val="18"/>
              </w:rPr>
            </w:pPr>
            <w:r>
              <w:rPr>
                <w:rFonts w:hint="eastAsia"/>
                <w:bCs/>
                <w:sz w:val="18"/>
              </w:rPr>
              <w:t>15</w:t>
            </w:r>
          </w:p>
        </w:tc>
        <w:tc>
          <w:tcPr>
            <w:tcW w:w="644" w:type="dxa"/>
            <w:vAlign w:val="center"/>
          </w:tcPr>
          <w:p>
            <w:pPr>
              <w:spacing w:line="260" w:lineRule="exact"/>
              <w:jc w:val="center"/>
              <w:rPr>
                <w:bCs/>
                <w:sz w:val="18"/>
              </w:rPr>
            </w:pPr>
            <w:r>
              <w:rPr>
                <w:bCs/>
                <w:sz w:val="18"/>
              </w:rPr>
              <w:t>日本</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lang w:val="en-US" w:eastAsia="zh-CN"/>
              </w:rPr>
              <w:t>16</w:t>
            </w:r>
          </w:p>
        </w:tc>
        <w:tc>
          <w:tcPr>
            <w:tcW w:w="1018" w:type="dxa"/>
            <w:vAlign w:val="center"/>
          </w:tcPr>
          <w:p>
            <w:pPr>
              <w:spacing w:line="260" w:lineRule="exact"/>
              <w:jc w:val="center"/>
              <w:rPr>
                <w:bCs/>
                <w:sz w:val="18"/>
              </w:rPr>
            </w:pPr>
            <w:r>
              <w:rPr>
                <w:bCs/>
                <w:sz w:val="18"/>
              </w:rPr>
              <w:t>6</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2" w:type="dxa"/>
            <w:vAlign w:val="center"/>
          </w:tcPr>
          <w:p>
            <w:pPr>
              <w:tabs>
                <w:tab w:val="left" w:pos="420"/>
              </w:tabs>
              <w:spacing w:line="260" w:lineRule="exact"/>
              <w:ind w:left="420" w:hanging="420"/>
              <w:jc w:val="center"/>
              <w:rPr>
                <w:bCs/>
                <w:sz w:val="18"/>
              </w:rPr>
            </w:pPr>
            <w:r>
              <w:rPr>
                <w:rFonts w:hint="eastAsia"/>
                <w:bCs/>
                <w:sz w:val="18"/>
              </w:rPr>
              <w:t>20</w:t>
            </w:r>
          </w:p>
        </w:tc>
        <w:tc>
          <w:tcPr>
            <w:tcW w:w="1442" w:type="dxa"/>
            <w:vAlign w:val="center"/>
          </w:tcPr>
          <w:p>
            <w:pPr>
              <w:spacing w:line="260" w:lineRule="exact"/>
              <w:jc w:val="center"/>
              <w:rPr>
                <w:snapToGrid w:val="0"/>
                <w:spacing w:val="2"/>
                <w:sz w:val="18"/>
              </w:rPr>
            </w:pPr>
            <w:r>
              <w:rPr>
                <w:snapToGrid w:val="0"/>
                <w:spacing w:val="2"/>
                <w:sz w:val="18"/>
              </w:rPr>
              <w:t>空压机</w:t>
            </w:r>
          </w:p>
        </w:tc>
        <w:tc>
          <w:tcPr>
            <w:tcW w:w="1258" w:type="dxa"/>
            <w:vAlign w:val="center"/>
          </w:tcPr>
          <w:p>
            <w:pPr>
              <w:spacing w:line="260" w:lineRule="exact"/>
              <w:jc w:val="center"/>
              <w:rPr>
                <w:bCs/>
                <w:sz w:val="18"/>
              </w:rPr>
            </w:pPr>
            <w:r>
              <w:rPr>
                <w:bCs/>
                <w:sz w:val="18"/>
              </w:rPr>
              <w:t>VV6/7</w:t>
            </w:r>
          </w:p>
        </w:tc>
        <w:tc>
          <w:tcPr>
            <w:tcW w:w="658" w:type="dxa"/>
            <w:vAlign w:val="center"/>
          </w:tcPr>
          <w:p>
            <w:pPr>
              <w:spacing w:line="260" w:lineRule="exact"/>
              <w:jc w:val="center"/>
              <w:rPr>
                <w:rFonts w:hint="eastAsia"/>
                <w:bCs/>
                <w:sz w:val="18"/>
              </w:rPr>
            </w:pPr>
            <w:r>
              <w:rPr>
                <w:rFonts w:hint="eastAsia"/>
                <w:bCs/>
                <w:sz w:val="18"/>
              </w:rPr>
              <w:t>2</w:t>
            </w:r>
          </w:p>
        </w:tc>
        <w:tc>
          <w:tcPr>
            <w:tcW w:w="644" w:type="dxa"/>
            <w:vAlign w:val="center"/>
          </w:tcPr>
          <w:p>
            <w:pPr>
              <w:spacing w:line="260" w:lineRule="exact"/>
              <w:jc w:val="center"/>
              <w:rPr>
                <w:bCs/>
                <w:sz w:val="18"/>
              </w:rPr>
            </w:pPr>
            <w:r>
              <w:rPr>
                <w:bCs/>
                <w:sz w:val="18"/>
              </w:rPr>
              <w:t>上海</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0.55</w:t>
            </w:r>
          </w:p>
        </w:tc>
        <w:tc>
          <w:tcPr>
            <w:tcW w:w="1413" w:type="dxa"/>
            <w:vAlign w:val="center"/>
          </w:tcPr>
          <w:p>
            <w:pPr>
              <w:spacing w:line="260" w:lineRule="exact"/>
              <w:jc w:val="center"/>
              <w:rPr>
                <w:bCs/>
                <w:sz w:val="18"/>
              </w:rPr>
            </w:pPr>
            <w:r>
              <w:rPr>
                <w:spacing w:val="-10"/>
                <w:sz w:val="18"/>
              </w:rPr>
              <w:t>18m</w:t>
            </w:r>
            <w:r>
              <w:rPr>
                <w:spacing w:val="-10"/>
                <w:sz w:val="18"/>
                <w:vertAlign w:val="superscript"/>
              </w:rPr>
              <w:t>3</w:t>
            </w:r>
            <w:r>
              <w:rPr>
                <w:spacing w:val="-10"/>
                <w:sz w:val="18"/>
              </w:rPr>
              <w:t>/h</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62" w:type="dxa"/>
            <w:vAlign w:val="center"/>
          </w:tcPr>
          <w:p>
            <w:pPr>
              <w:tabs>
                <w:tab w:val="left" w:pos="420"/>
              </w:tabs>
              <w:spacing w:line="260" w:lineRule="exact"/>
              <w:ind w:left="420" w:hanging="420"/>
              <w:jc w:val="center"/>
              <w:rPr>
                <w:bCs/>
                <w:sz w:val="18"/>
              </w:rPr>
            </w:pPr>
            <w:r>
              <w:rPr>
                <w:rFonts w:hint="eastAsia"/>
                <w:bCs/>
                <w:sz w:val="18"/>
              </w:rPr>
              <w:t>21</w:t>
            </w:r>
          </w:p>
        </w:tc>
        <w:tc>
          <w:tcPr>
            <w:tcW w:w="1442" w:type="dxa"/>
            <w:vAlign w:val="center"/>
          </w:tcPr>
          <w:p>
            <w:pPr>
              <w:spacing w:line="260" w:lineRule="exact"/>
              <w:jc w:val="center"/>
              <w:rPr>
                <w:bCs/>
                <w:sz w:val="18"/>
              </w:rPr>
            </w:pPr>
            <w:r>
              <w:rPr>
                <w:bCs/>
                <w:sz w:val="18"/>
              </w:rPr>
              <w:t>蛙式打夯机</w:t>
            </w:r>
          </w:p>
        </w:tc>
        <w:tc>
          <w:tcPr>
            <w:tcW w:w="1258" w:type="dxa"/>
            <w:vAlign w:val="center"/>
          </w:tcPr>
          <w:p>
            <w:pPr>
              <w:spacing w:line="260" w:lineRule="exact"/>
              <w:jc w:val="center"/>
              <w:rPr>
                <w:bCs/>
                <w:sz w:val="18"/>
              </w:rPr>
            </w:pPr>
            <w:r>
              <w:rPr>
                <w:bCs/>
                <w:sz w:val="18"/>
              </w:rPr>
              <w:t>HV-60</w:t>
            </w:r>
          </w:p>
        </w:tc>
        <w:tc>
          <w:tcPr>
            <w:tcW w:w="658" w:type="dxa"/>
            <w:vAlign w:val="center"/>
          </w:tcPr>
          <w:p>
            <w:pPr>
              <w:spacing w:line="260" w:lineRule="exact"/>
              <w:jc w:val="center"/>
              <w:rPr>
                <w:rFonts w:hint="eastAsia"/>
                <w:bCs/>
                <w:sz w:val="18"/>
              </w:rPr>
            </w:pPr>
            <w:r>
              <w:rPr>
                <w:rFonts w:hint="eastAsia"/>
                <w:bCs/>
                <w:sz w:val="18"/>
              </w:rPr>
              <w:t>5</w:t>
            </w:r>
          </w:p>
        </w:tc>
        <w:tc>
          <w:tcPr>
            <w:tcW w:w="644" w:type="dxa"/>
            <w:vAlign w:val="center"/>
          </w:tcPr>
          <w:p>
            <w:pPr>
              <w:spacing w:line="260" w:lineRule="exact"/>
              <w:jc w:val="center"/>
              <w:rPr>
                <w:bCs/>
                <w:sz w:val="18"/>
              </w:rPr>
            </w:pPr>
            <w:r>
              <w:rPr>
                <w:bCs/>
                <w:sz w:val="18"/>
              </w:rPr>
              <w:t>四川</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2.8</w:t>
            </w:r>
          </w:p>
        </w:tc>
        <w:tc>
          <w:tcPr>
            <w:tcW w:w="1413" w:type="dxa"/>
            <w:vAlign w:val="center"/>
          </w:tcPr>
          <w:p>
            <w:pPr>
              <w:spacing w:line="260" w:lineRule="exact"/>
              <w:jc w:val="center"/>
              <w:rPr>
                <w:bCs/>
                <w:sz w:val="18"/>
              </w:rPr>
            </w:pPr>
            <w:r>
              <w:rPr>
                <w:bCs/>
                <w:sz w:val="18"/>
              </w:rPr>
              <w:t>良好状态</w:t>
            </w:r>
          </w:p>
        </w:tc>
        <w:tc>
          <w:tcPr>
            <w:tcW w:w="1327" w:type="dxa"/>
            <w:vAlign w:val="center"/>
          </w:tcPr>
          <w:p>
            <w:pPr>
              <w:spacing w:line="260" w:lineRule="exact"/>
              <w:jc w:val="center"/>
              <w:rPr>
                <w:sz w:val="18"/>
              </w:rPr>
            </w:pPr>
            <w:r>
              <w:rPr>
                <w:sz w:val="18"/>
              </w:rPr>
              <w:t>装饰施工</w:t>
            </w:r>
          </w:p>
        </w:tc>
        <w:tc>
          <w:tcPr>
            <w:tcW w:w="702" w:type="dxa"/>
            <w:vAlign w:val="top"/>
          </w:tcPr>
          <w:p>
            <w:pPr>
              <w:spacing w:line="180" w:lineRule="exact"/>
              <w:jc w:val="center"/>
              <w:rPr>
                <w:rFonts w:hint="eastAsia"/>
                <w:w w:val="80"/>
                <w:sz w:val="18"/>
                <w:szCs w:val="18"/>
              </w:rPr>
            </w:pPr>
            <w:r>
              <w:rPr>
                <w:rFonts w:hint="eastAsia"/>
                <w:w w:val="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tabs>
                <w:tab w:val="left" w:pos="420"/>
              </w:tabs>
              <w:spacing w:line="260" w:lineRule="exact"/>
              <w:ind w:left="420" w:hanging="420"/>
              <w:jc w:val="center"/>
              <w:rPr>
                <w:bCs/>
                <w:sz w:val="18"/>
              </w:rPr>
            </w:pPr>
            <w:r>
              <w:rPr>
                <w:rFonts w:hint="eastAsia"/>
                <w:bCs/>
                <w:sz w:val="18"/>
              </w:rPr>
              <w:t>22</w:t>
            </w:r>
          </w:p>
        </w:tc>
        <w:tc>
          <w:tcPr>
            <w:tcW w:w="1442" w:type="dxa"/>
            <w:vAlign w:val="center"/>
          </w:tcPr>
          <w:p>
            <w:pPr>
              <w:spacing w:line="260" w:lineRule="exact"/>
              <w:jc w:val="center"/>
              <w:rPr>
                <w:bCs/>
                <w:sz w:val="18"/>
              </w:rPr>
            </w:pPr>
            <w:r>
              <w:rPr>
                <w:bCs/>
                <w:sz w:val="18"/>
              </w:rPr>
              <w:t>污水泵</w:t>
            </w:r>
          </w:p>
        </w:tc>
        <w:tc>
          <w:tcPr>
            <w:tcW w:w="1258" w:type="dxa"/>
            <w:vAlign w:val="center"/>
          </w:tcPr>
          <w:p>
            <w:pPr>
              <w:spacing w:line="260" w:lineRule="exact"/>
              <w:jc w:val="center"/>
              <w:rPr>
                <w:bCs/>
                <w:sz w:val="18"/>
              </w:rPr>
            </w:pPr>
            <w:r>
              <w:rPr>
                <w:bCs/>
                <w:sz w:val="18"/>
              </w:rPr>
              <w:t>3BA-6</w:t>
            </w:r>
          </w:p>
        </w:tc>
        <w:tc>
          <w:tcPr>
            <w:tcW w:w="658" w:type="dxa"/>
            <w:vAlign w:val="center"/>
          </w:tcPr>
          <w:p>
            <w:pPr>
              <w:spacing w:line="260" w:lineRule="exact"/>
              <w:jc w:val="center"/>
              <w:rPr>
                <w:rFonts w:hint="eastAsia"/>
                <w:bCs/>
                <w:sz w:val="18"/>
              </w:rPr>
            </w:pPr>
            <w:r>
              <w:rPr>
                <w:rFonts w:hint="eastAsia"/>
                <w:bCs/>
                <w:sz w:val="18"/>
              </w:rPr>
              <w:t>10</w:t>
            </w:r>
          </w:p>
        </w:tc>
        <w:tc>
          <w:tcPr>
            <w:tcW w:w="644" w:type="dxa"/>
            <w:vAlign w:val="center"/>
          </w:tcPr>
          <w:p>
            <w:pPr>
              <w:spacing w:line="260" w:lineRule="exact"/>
              <w:jc w:val="center"/>
              <w:rPr>
                <w:bCs/>
                <w:sz w:val="18"/>
              </w:rPr>
            </w:pPr>
            <w:r>
              <w:rPr>
                <w:bCs/>
                <w:sz w:val="18"/>
              </w:rPr>
              <w:t>四川</w:t>
            </w:r>
          </w:p>
        </w:tc>
        <w:tc>
          <w:tcPr>
            <w:tcW w:w="700" w:type="dxa"/>
            <w:vAlign w:val="center"/>
          </w:tcPr>
          <w:p>
            <w:pPr>
              <w:spacing w:line="260" w:lineRule="exact"/>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bCs/>
                <w:sz w:val="18"/>
              </w:rPr>
              <w:t>1.1</w:t>
            </w:r>
          </w:p>
        </w:tc>
        <w:tc>
          <w:tcPr>
            <w:tcW w:w="1413" w:type="dxa"/>
            <w:vAlign w:val="center"/>
          </w:tcPr>
          <w:p>
            <w:pPr>
              <w:spacing w:line="260" w:lineRule="exact"/>
              <w:jc w:val="center"/>
              <w:rPr>
                <w:bCs/>
                <w:sz w:val="18"/>
              </w:rPr>
            </w:pPr>
            <w:r>
              <w:rPr>
                <w:bCs/>
                <w:sz w:val="18"/>
              </w:rPr>
              <w:t>良好状态</w:t>
            </w:r>
          </w:p>
        </w:tc>
        <w:tc>
          <w:tcPr>
            <w:tcW w:w="1327" w:type="dxa"/>
            <w:vAlign w:val="center"/>
          </w:tcPr>
          <w:p>
            <w:pPr>
              <w:tabs>
                <w:tab w:val="left" w:pos="420"/>
              </w:tabs>
              <w:spacing w:line="260" w:lineRule="exact"/>
              <w:ind w:left="420" w:hanging="420"/>
              <w:jc w:val="center"/>
              <w:rPr>
                <w:bCs/>
                <w:sz w:val="18"/>
              </w:rPr>
            </w:pPr>
            <w:r>
              <w:rPr>
                <w:bCs/>
                <w:sz w:val="18"/>
              </w:rPr>
              <w:t>排水施工</w:t>
            </w:r>
          </w:p>
        </w:tc>
        <w:tc>
          <w:tcPr>
            <w:tcW w:w="702" w:type="dxa"/>
            <w:vAlign w:val="top"/>
          </w:tcPr>
          <w:p>
            <w:pPr>
              <w:tabs>
                <w:tab w:val="left" w:pos="420"/>
              </w:tabs>
              <w:spacing w:line="260" w:lineRule="exact"/>
              <w:ind w:left="420" w:hanging="420"/>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tabs>
                <w:tab w:val="left" w:pos="420"/>
              </w:tabs>
              <w:spacing w:line="260" w:lineRule="exact"/>
              <w:ind w:left="420" w:hanging="420"/>
              <w:jc w:val="center"/>
              <w:rPr>
                <w:bCs/>
                <w:sz w:val="18"/>
              </w:rPr>
            </w:pPr>
            <w:r>
              <w:rPr>
                <w:rFonts w:hint="eastAsia"/>
                <w:bCs/>
                <w:sz w:val="18"/>
              </w:rPr>
              <w:t>23</w:t>
            </w:r>
          </w:p>
        </w:tc>
        <w:tc>
          <w:tcPr>
            <w:tcW w:w="1442" w:type="dxa"/>
            <w:vAlign w:val="center"/>
          </w:tcPr>
          <w:p>
            <w:pPr>
              <w:tabs>
                <w:tab w:val="left" w:pos="420"/>
              </w:tabs>
              <w:spacing w:line="260" w:lineRule="exact"/>
              <w:jc w:val="center"/>
              <w:rPr>
                <w:bCs/>
                <w:sz w:val="18"/>
              </w:rPr>
            </w:pPr>
            <w:r>
              <w:rPr>
                <w:bCs/>
                <w:sz w:val="18"/>
              </w:rPr>
              <w:t>热熔机</w:t>
            </w:r>
          </w:p>
        </w:tc>
        <w:tc>
          <w:tcPr>
            <w:tcW w:w="1258" w:type="dxa"/>
            <w:vAlign w:val="center"/>
          </w:tcPr>
          <w:p>
            <w:pPr>
              <w:tabs>
                <w:tab w:val="left" w:pos="420"/>
              </w:tabs>
              <w:spacing w:line="260" w:lineRule="exact"/>
              <w:ind w:left="420" w:hanging="420"/>
              <w:jc w:val="center"/>
              <w:rPr>
                <w:bCs/>
                <w:sz w:val="18"/>
              </w:rPr>
            </w:pPr>
            <w:r>
              <w:rPr>
                <w:bCs/>
                <w:sz w:val="18"/>
              </w:rPr>
              <w:t>JW-63</w:t>
            </w:r>
          </w:p>
        </w:tc>
        <w:tc>
          <w:tcPr>
            <w:tcW w:w="658" w:type="dxa"/>
            <w:vAlign w:val="center"/>
          </w:tcPr>
          <w:p>
            <w:pPr>
              <w:tabs>
                <w:tab w:val="left" w:pos="420"/>
              </w:tabs>
              <w:spacing w:line="260" w:lineRule="exact"/>
              <w:ind w:left="420" w:hanging="420"/>
              <w:jc w:val="center"/>
              <w:rPr>
                <w:rFonts w:hint="eastAsia"/>
                <w:bCs/>
                <w:sz w:val="18"/>
              </w:rPr>
            </w:pPr>
            <w:r>
              <w:rPr>
                <w:rFonts w:hint="eastAsia"/>
                <w:bCs/>
                <w:sz w:val="18"/>
              </w:rPr>
              <w:t>8</w:t>
            </w:r>
          </w:p>
        </w:tc>
        <w:tc>
          <w:tcPr>
            <w:tcW w:w="644" w:type="dxa"/>
            <w:vAlign w:val="center"/>
          </w:tcPr>
          <w:p>
            <w:pPr>
              <w:tabs>
                <w:tab w:val="left" w:pos="420"/>
              </w:tabs>
              <w:spacing w:line="260" w:lineRule="exact"/>
              <w:ind w:left="420" w:hanging="420"/>
              <w:jc w:val="center"/>
              <w:rPr>
                <w:bCs/>
                <w:sz w:val="18"/>
              </w:rPr>
            </w:pPr>
            <w:r>
              <w:rPr>
                <w:bCs/>
                <w:sz w:val="18"/>
              </w:rPr>
              <w:t>德阳</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rPr>
              <w:t>1</w:t>
            </w:r>
            <w:r>
              <w:rPr>
                <w:rFonts w:hint="eastAsia"/>
                <w:bCs/>
                <w:sz w:val="18"/>
                <w:lang w:val="en-US" w:eastAsia="zh-CN"/>
              </w:rPr>
              <w:t>6</w:t>
            </w:r>
          </w:p>
        </w:tc>
        <w:tc>
          <w:tcPr>
            <w:tcW w:w="1018" w:type="dxa"/>
            <w:vAlign w:val="center"/>
          </w:tcPr>
          <w:p>
            <w:pPr>
              <w:tabs>
                <w:tab w:val="left" w:pos="420"/>
              </w:tabs>
              <w:spacing w:line="260" w:lineRule="exact"/>
              <w:ind w:left="420" w:hanging="420"/>
              <w:jc w:val="center"/>
              <w:rPr>
                <w:bCs/>
                <w:sz w:val="18"/>
              </w:rPr>
            </w:pPr>
            <w:r>
              <w:rPr>
                <w:bCs/>
                <w:sz w:val="18"/>
              </w:rPr>
              <w:t>2×0.80</w:t>
            </w:r>
          </w:p>
        </w:tc>
        <w:tc>
          <w:tcPr>
            <w:tcW w:w="1413" w:type="dxa"/>
            <w:vAlign w:val="center"/>
          </w:tcPr>
          <w:p>
            <w:pPr>
              <w:tabs>
                <w:tab w:val="left" w:pos="420"/>
              </w:tabs>
              <w:spacing w:line="260" w:lineRule="exact"/>
              <w:ind w:left="420" w:hanging="420"/>
              <w:jc w:val="center"/>
              <w:rPr>
                <w:bCs/>
                <w:sz w:val="18"/>
              </w:rPr>
            </w:pPr>
            <w:r>
              <w:rPr>
                <w:bCs/>
                <w:sz w:val="18"/>
              </w:rPr>
              <w:t>De20-De63</w:t>
            </w:r>
          </w:p>
        </w:tc>
        <w:tc>
          <w:tcPr>
            <w:tcW w:w="1327" w:type="dxa"/>
            <w:vAlign w:val="top"/>
          </w:tcPr>
          <w:p>
            <w:pPr>
              <w:tabs>
                <w:tab w:val="left" w:pos="420"/>
              </w:tabs>
              <w:spacing w:line="260" w:lineRule="exact"/>
              <w:ind w:left="420" w:hanging="420"/>
              <w:jc w:val="center"/>
              <w:rPr>
                <w:bCs/>
                <w:sz w:val="18"/>
              </w:rPr>
            </w:pPr>
            <w:r>
              <w:rPr>
                <w:bCs/>
                <w:sz w:val="18"/>
              </w:rPr>
              <w:t>安装施工</w:t>
            </w:r>
          </w:p>
        </w:tc>
        <w:tc>
          <w:tcPr>
            <w:tcW w:w="702" w:type="dxa"/>
            <w:vAlign w:val="top"/>
          </w:tcPr>
          <w:p>
            <w:pPr>
              <w:tabs>
                <w:tab w:val="left" w:pos="420"/>
              </w:tabs>
              <w:spacing w:line="260" w:lineRule="exact"/>
              <w:ind w:left="420" w:hanging="420"/>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tabs>
                <w:tab w:val="left" w:pos="420"/>
              </w:tabs>
              <w:spacing w:line="260" w:lineRule="exact"/>
              <w:ind w:left="420" w:hanging="420"/>
              <w:jc w:val="center"/>
              <w:rPr>
                <w:bCs/>
                <w:sz w:val="18"/>
              </w:rPr>
            </w:pPr>
            <w:r>
              <w:rPr>
                <w:rFonts w:hint="eastAsia"/>
                <w:bCs/>
                <w:sz w:val="18"/>
              </w:rPr>
              <w:t>24</w:t>
            </w:r>
          </w:p>
        </w:tc>
        <w:tc>
          <w:tcPr>
            <w:tcW w:w="1442" w:type="dxa"/>
            <w:vAlign w:val="center"/>
          </w:tcPr>
          <w:p>
            <w:pPr>
              <w:tabs>
                <w:tab w:val="left" w:pos="420"/>
              </w:tabs>
              <w:spacing w:line="260" w:lineRule="exact"/>
              <w:ind w:left="420" w:hanging="420"/>
              <w:jc w:val="center"/>
              <w:rPr>
                <w:bCs/>
                <w:sz w:val="18"/>
              </w:rPr>
            </w:pPr>
            <w:r>
              <w:rPr>
                <w:bCs/>
                <w:sz w:val="18"/>
              </w:rPr>
              <w:t>弯管机</w:t>
            </w:r>
          </w:p>
        </w:tc>
        <w:tc>
          <w:tcPr>
            <w:tcW w:w="1258" w:type="dxa"/>
            <w:vAlign w:val="center"/>
          </w:tcPr>
          <w:p>
            <w:pPr>
              <w:tabs>
                <w:tab w:val="left" w:pos="420"/>
              </w:tabs>
              <w:spacing w:line="260" w:lineRule="exact"/>
              <w:ind w:left="420" w:hanging="420"/>
              <w:jc w:val="center"/>
              <w:rPr>
                <w:bCs/>
                <w:sz w:val="18"/>
              </w:rPr>
            </w:pPr>
            <w:r>
              <w:rPr>
                <w:bCs/>
                <w:sz w:val="18"/>
              </w:rPr>
              <w:t>SWG-2A</w:t>
            </w:r>
          </w:p>
        </w:tc>
        <w:tc>
          <w:tcPr>
            <w:tcW w:w="658" w:type="dxa"/>
            <w:vAlign w:val="center"/>
          </w:tcPr>
          <w:p>
            <w:pPr>
              <w:tabs>
                <w:tab w:val="left" w:pos="420"/>
              </w:tabs>
              <w:spacing w:line="260" w:lineRule="exact"/>
              <w:ind w:left="420" w:hanging="420"/>
              <w:jc w:val="center"/>
              <w:rPr>
                <w:rFonts w:hint="eastAsia"/>
                <w:bCs/>
                <w:sz w:val="18"/>
              </w:rPr>
            </w:pPr>
            <w:r>
              <w:rPr>
                <w:rFonts w:hint="eastAsia"/>
                <w:bCs/>
                <w:sz w:val="18"/>
              </w:rPr>
              <w:t>8</w:t>
            </w:r>
          </w:p>
        </w:tc>
        <w:tc>
          <w:tcPr>
            <w:tcW w:w="644" w:type="dxa"/>
            <w:vAlign w:val="center"/>
          </w:tcPr>
          <w:p>
            <w:pPr>
              <w:tabs>
                <w:tab w:val="left" w:pos="420"/>
              </w:tabs>
              <w:spacing w:line="260" w:lineRule="exact"/>
              <w:ind w:left="420" w:hanging="420"/>
              <w:jc w:val="center"/>
              <w:rPr>
                <w:bCs/>
                <w:sz w:val="18"/>
              </w:rPr>
            </w:pPr>
            <w:r>
              <w:rPr>
                <w:bCs/>
                <w:sz w:val="18"/>
              </w:rPr>
              <w:t>上海</w:t>
            </w:r>
          </w:p>
        </w:tc>
        <w:tc>
          <w:tcPr>
            <w:tcW w:w="700" w:type="dxa"/>
            <w:vAlign w:val="center"/>
          </w:tcPr>
          <w:p>
            <w:pPr>
              <w:tabs>
                <w:tab w:val="left" w:pos="420"/>
              </w:tabs>
              <w:spacing w:line="260" w:lineRule="exact"/>
              <w:ind w:left="420" w:hanging="420"/>
              <w:jc w:val="center"/>
              <w:rPr>
                <w:bCs/>
                <w:sz w:val="18"/>
              </w:rPr>
            </w:pPr>
            <w:r>
              <w:rPr>
                <w:bCs/>
                <w:sz w:val="18"/>
              </w:rPr>
              <w:t>20</w:t>
            </w:r>
            <w:r>
              <w:rPr>
                <w:rFonts w:hint="eastAsia"/>
                <w:bCs/>
                <w:sz w:val="18"/>
              </w:rPr>
              <w:t>1</w:t>
            </w:r>
            <w:r>
              <w:rPr>
                <w:rFonts w:hint="eastAsia"/>
                <w:bCs/>
                <w:sz w:val="18"/>
                <w:lang w:val="en-US" w:eastAsia="zh-CN"/>
              </w:rPr>
              <w:t>7</w:t>
            </w:r>
          </w:p>
        </w:tc>
        <w:tc>
          <w:tcPr>
            <w:tcW w:w="1018" w:type="dxa"/>
            <w:vAlign w:val="center"/>
          </w:tcPr>
          <w:p>
            <w:pPr>
              <w:tabs>
                <w:tab w:val="left" w:pos="420"/>
              </w:tabs>
              <w:spacing w:line="260" w:lineRule="exact"/>
              <w:ind w:left="420" w:hanging="420"/>
              <w:jc w:val="center"/>
              <w:rPr>
                <w:bCs/>
                <w:sz w:val="18"/>
              </w:rPr>
            </w:pPr>
            <w:r>
              <w:rPr>
                <w:bCs/>
                <w:sz w:val="18"/>
              </w:rPr>
              <w:t>2.2</w:t>
            </w:r>
          </w:p>
        </w:tc>
        <w:tc>
          <w:tcPr>
            <w:tcW w:w="1413" w:type="dxa"/>
            <w:vAlign w:val="center"/>
          </w:tcPr>
          <w:p>
            <w:pPr>
              <w:tabs>
                <w:tab w:val="left" w:pos="420"/>
              </w:tabs>
              <w:spacing w:line="260" w:lineRule="exact"/>
              <w:ind w:left="420" w:hanging="420"/>
              <w:jc w:val="center"/>
              <w:rPr>
                <w:bCs/>
                <w:sz w:val="18"/>
              </w:rPr>
            </w:pPr>
            <w:r>
              <w:rPr>
                <w:bCs/>
                <w:sz w:val="18"/>
              </w:rPr>
              <w:t>Φ20-Φ100</w:t>
            </w:r>
          </w:p>
        </w:tc>
        <w:tc>
          <w:tcPr>
            <w:tcW w:w="1327" w:type="dxa"/>
            <w:vAlign w:val="top"/>
          </w:tcPr>
          <w:p>
            <w:pPr>
              <w:tabs>
                <w:tab w:val="left" w:pos="420"/>
              </w:tabs>
              <w:spacing w:line="260" w:lineRule="exact"/>
              <w:ind w:left="420" w:hanging="420"/>
              <w:jc w:val="center"/>
              <w:rPr>
                <w:bCs/>
                <w:sz w:val="18"/>
              </w:rPr>
            </w:pPr>
            <w:r>
              <w:rPr>
                <w:bCs/>
                <w:sz w:val="18"/>
              </w:rPr>
              <w:t>安装施工</w:t>
            </w:r>
          </w:p>
        </w:tc>
        <w:tc>
          <w:tcPr>
            <w:tcW w:w="702" w:type="dxa"/>
            <w:vAlign w:val="top"/>
          </w:tcPr>
          <w:p>
            <w:pPr>
              <w:tabs>
                <w:tab w:val="left" w:pos="420"/>
              </w:tabs>
              <w:spacing w:line="260" w:lineRule="exact"/>
              <w:ind w:left="420" w:hanging="420"/>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tabs>
                <w:tab w:val="left" w:pos="420"/>
              </w:tabs>
              <w:spacing w:line="260" w:lineRule="exact"/>
              <w:ind w:left="420" w:hanging="420"/>
              <w:jc w:val="center"/>
              <w:rPr>
                <w:bCs/>
                <w:sz w:val="18"/>
              </w:rPr>
            </w:pPr>
            <w:r>
              <w:rPr>
                <w:rFonts w:hint="eastAsia"/>
                <w:bCs/>
                <w:sz w:val="18"/>
              </w:rPr>
              <w:t>25</w:t>
            </w:r>
          </w:p>
        </w:tc>
        <w:tc>
          <w:tcPr>
            <w:tcW w:w="1442" w:type="dxa"/>
            <w:vAlign w:val="center"/>
          </w:tcPr>
          <w:p>
            <w:pPr>
              <w:tabs>
                <w:tab w:val="left" w:pos="420"/>
              </w:tabs>
              <w:spacing w:line="260" w:lineRule="exact"/>
              <w:ind w:left="420" w:hanging="420"/>
              <w:jc w:val="center"/>
              <w:rPr>
                <w:bCs/>
                <w:sz w:val="18"/>
              </w:rPr>
            </w:pPr>
            <w:r>
              <w:rPr>
                <w:bCs/>
                <w:sz w:val="18"/>
              </w:rPr>
              <w:t>切割机</w:t>
            </w:r>
          </w:p>
        </w:tc>
        <w:tc>
          <w:tcPr>
            <w:tcW w:w="1258" w:type="dxa"/>
            <w:vAlign w:val="center"/>
          </w:tcPr>
          <w:p>
            <w:pPr>
              <w:tabs>
                <w:tab w:val="left" w:pos="420"/>
              </w:tabs>
              <w:spacing w:line="260" w:lineRule="exact"/>
              <w:ind w:left="420" w:hanging="420"/>
              <w:jc w:val="center"/>
              <w:rPr>
                <w:bCs/>
                <w:sz w:val="18"/>
              </w:rPr>
            </w:pPr>
            <w:r>
              <w:rPr>
                <w:bCs/>
                <w:sz w:val="18"/>
              </w:rPr>
              <w:t>1.5KW</w:t>
            </w:r>
          </w:p>
        </w:tc>
        <w:tc>
          <w:tcPr>
            <w:tcW w:w="658" w:type="dxa"/>
            <w:vAlign w:val="center"/>
          </w:tcPr>
          <w:p>
            <w:pPr>
              <w:tabs>
                <w:tab w:val="left" w:pos="420"/>
              </w:tabs>
              <w:spacing w:line="260" w:lineRule="exact"/>
              <w:ind w:left="420" w:hanging="420"/>
              <w:jc w:val="center"/>
              <w:rPr>
                <w:rFonts w:hint="eastAsia"/>
                <w:bCs/>
                <w:sz w:val="18"/>
              </w:rPr>
            </w:pPr>
            <w:r>
              <w:rPr>
                <w:rFonts w:hint="eastAsia"/>
                <w:bCs/>
                <w:sz w:val="18"/>
              </w:rPr>
              <w:t>8</w:t>
            </w:r>
          </w:p>
        </w:tc>
        <w:tc>
          <w:tcPr>
            <w:tcW w:w="644" w:type="dxa"/>
            <w:vAlign w:val="center"/>
          </w:tcPr>
          <w:p>
            <w:pPr>
              <w:tabs>
                <w:tab w:val="left" w:pos="420"/>
              </w:tabs>
              <w:spacing w:line="260" w:lineRule="exact"/>
              <w:ind w:left="420" w:hanging="420"/>
              <w:jc w:val="center"/>
              <w:rPr>
                <w:bCs/>
                <w:sz w:val="18"/>
              </w:rPr>
            </w:pPr>
            <w:r>
              <w:rPr>
                <w:bCs/>
                <w:sz w:val="18"/>
              </w:rPr>
              <w:t>上海</w:t>
            </w:r>
          </w:p>
        </w:tc>
        <w:tc>
          <w:tcPr>
            <w:tcW w:w="700" w:type="dxa"/>
            <w:vAlign w:val="center"/>
          </w:tcPr>
          <w:p>
            <w:pPr>
              <w:tabs>
                <w:tab w:val="left" w:pos="420"/>
              </w:tabs>
              <w:spacing w:line="260" w:lineRule="exact"/>
              <w:ind w:left="420" w:hanging="420"/>
              <w:jc w:val="center"/>
              <w:rPr>
                <w:bCs/>
                <w:sz w:val="18"/>
              </w:rPr>
            </w:pPr>
            <w:r>
              <w:rPr>
                <w:rFonts w:hint="eastAsia"/>
                <w:bCs/>
                <w:sz w:val="18"/>
                <w:lang w:val="en-US" w:eastAsia="zh-CN"/>
              </w:rPr>
              <w:t>2015</w:t>
            </w:r>
          </w:p>
        </w:tc>
        <w:tc>
          <w:tcPr>
            <w:tcW w:w="1018" w:type="dxa"/>
            <w:vAlign w:val="center"/>
          </w:tcPr>
          <w:p>
            <w:pPr>
              <w:tabs>
                <w:tab w:val="left" w:pos="420"/>
              </w:tabs>
              <w:spacing w:line="260" w:lineRule="exact"/>
              <w:ind w:left="420" w:hanging="420"/>
              <w:jc w:val="center"/>
              <w:rPr>
                <w:bCs/>
                <w:sz w:val="18"/>
              </w:rPr>
            </w:pPr>
            <w:r>
              <w:rPr>
                <w:bCs/>
                <w:sz w:val="18"/>
              </w:rPr>
              <w:t>1.5</w:t>
            </w:r>
          </w:p>
        </w:tc>
        <w:tc>
          <w:tcPr>
            <w:tcW w:w="1413" w:type="dxa"/>
            <w:vAlign w:val="center"/>
          </w:tcPr>
          <w:p>
            <w:pPr>
              <w:tabs>
                <w:tab w:val="left" w:pos="420"/>
              </w:tabs>
              <w:spacing w:line="260" w:lineRule="exact"/>
              <w:ind w:left="420" w:hanging="420"/>
              <w:jc w:val="center"/>
              <w:rPr>
                <w:bCs/>
                <w:sz w:val="18"/>
              </w:rPr>
            </w:pPr>
            <w:r>
              <w:rPr>
                <w:bCs/>
                <w:sz w:val="18"/>
              </w:rPr>
              <w:t>良好</w:t>
            </w:r>
          </w:p>
        </w:tc>
        <w:tc>
          <w:tcPr>
            <w:tcW w:w="1327" w:type="dxa"/>
            <w:vAlign w:val="center"/>
          </w:tcPr>
          <w:p>
            <w:pPr>
              <w:tabs>
                <w:tab w:val="left" w:pos="420"/>
              </w:tabs>
              <w:spacing w:line="260" w:lineRule="exact"/>
              <w:ind w:left="420" w:hanging="420"/>
              <w:jc w:val="center"/>
              <w:rPr>
                <w:bCs/>
                <w:sz w:val="18"/>
              </w:rPr>
            </w:pPr>
            <w:r>
              <w:rPr>
                <w:bCs/>
                <w:sz w:val="18"/>
              </w:rPr>
              <w:t>装饰施工</w:t>
            </w:r>
          </w:p>
        </w:tc>
        <w:tc>
          <w:tcPr>
            <w:tcW w:w="702" w:type="dxa"/>
            <w:vAlign w:val="top"/>
          </w:tcPr>
          <w:p>
            <w:pPr>
              <w:spacing w:line="180" w:lineRule="exact"/>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spacing w:line="260" w:lineRule="exact"/>
              <w:jc w:val="center"/>
              <w:rPr>
                <w:bCs/>
                <w:sz w:val="18"/>
              </w:rPr>
            </w:pPr>
            <w:r>
              <w:rPr>
                <w:rFonts w:hint="eastAsia"/>
                <w:bCs/>
                <w:sz w:val="18"/>
              </w:rPr>
              <w:t>26</w:t>
            </w:r>
          </w:p>
        </w:tc>
        <w:tc>
          <w:tcPr>
            <w:tcW w:w="1442" w:type="dxa"/>
            <w:vAlign w:val="center"/>
          </w:tcPr>
          <w:p>
            <w:pPr>
              <w:spacing w:line="260" w:lineRule="exact"/>
              <w:jc w:val="center"/>
              <w:rPr>
                <w:bCs/>
                <w:sz w:val="18"/>
              </w:rPr>
            </w:pPr>
            <w:r>
              <w:rPr>
                <w:bCs/>
                <w:sz w:val="18"/>
              </w:rPr>
              <w:t>备用电源</w:t>
            </w:r>
          </w:p>
        </w:tc>
        <w:tc>
          <w:tcPr>
            <w:tcW w:w="1258" w:type="dxa"/>
            <w:vAlign w:val="center"/>
          </w:tcPr>
          <w:p>
            <w:pPr>
              <w:spacing w:line="260" w:lineRule="exact"/>
              <w:jc w:val="center"/>
              <w:rPr>
                <w:bCs/>
                <w:sz w:val="18"/>
              </w:rPr>
            </w:pPr>
            <w:r>
              <w:rPr>
                <w:bCs/>
                <w:sz w:val="18"/>
              </w:rPr>
              <w:t>2000GF</w:t>
            </w:r>
          </w:p>
        </w:tc>
        <w:tc>
          <w:tcPr>
            <w:tcW w:w="658" w:type="dxa"/>
            <w:vAlign w:val="center"/>
          </w:tcPr>
          <w:p>
            <w:pPr>
              <w:spacing w:line="260" w:lineRule="exact"/>
              <w:jc w:val="center"/>
              <w:rPr>
                <w:rFonts w:hint="eastAsia"/>
                <w:bCs/>
                <w:sz w:val="18"/>
              </w:rPr>
            </w:pPr>
            <w:r>
              <w:rPr>
                <w:rFonts w:hint="eastAsia"/>
                <w:bCs/>
                <w:sz w:val="18"/>
              </w:rPr>
              <w:t>1</w:t>
            </w:r>
          </w:p>
        </w:tc>
        <w:tc>
          <w:tcPr>
            <w:tcW w:w="644" w:type="dxa"/>
            <w:vAlign w:val="center"/>
          </w:tcPr>
          <w:p>
            <w:pPr>
              <w:spacing w:line="260" w:lineRule="exact"/>
              <w:jc w:val="center"/>
              <w:rPr>
                <w:bCs/>
                <w:sz w:val="18"/>
              </w:rPr>
            </w:pPr>
            <w:r>
              <w:rPr>
                <w:bCs/>
                <w:sz w:val="18"/>
              </w:rPr>
              <w:t>淮坊</w:t>
            </w:r>
          </w:p>
        </w:tc>
        <w:tc>
          <w:tcPr>
            <w:tcW w:w="700" w:type="dxa"/>
            <w:vAlign w:val="center"/>
          </w:tcPr>
          <w:p>
            <w:pPr>
              <w:spacing w:line="260" w:lineRule="exact"/>
              <w:jc w:val="center"/>
              <w:rPr>
                <w:bCs/>
                <w:sz w:val="18"/>
              </w:rPr>
            </w:pPr>
            <w:r>
              <w:rPr>
                <w:rFonts w:hint="eastAsia"/>
                <w:bCs/>
                <w:sz w:val="18"/>
                <w:lang w:val="en-US" w:eastAsia="zh-CN"/>
              </w:rPr>
              <w:t>2015</w:t>
            </w:r>
          </w:p>
        </w:tc>
        <w:tc>
          <w:tcPr>
            <w:tcW w:w="1018" w:type="dxa"/>
            <w:vAlign w:val="center"/>
          </w:tcPr>
          <w:p>
            <w:pPr>
              <w:spacing w:line="260" w:lineRule="exact"/>
              <w:jc w:val="center"/>
              <w:rPr>
                <w:bCs/>
                <w:sz w:val="18"/>
              </w:rPr>
            </w:pPr>
            <w:r>
              <w:rPr>
                <w:rFonts w:hint="eastAsia"/>
                <w:bCs/>
                <w:sz w:val="18"/>
              </w:rPr>
              <w:t>3</w:t>
            </w:r>
            <w:r>
              <w:rPr>
                <w:bCs/>
                <w:sz w:val="18"/>
              </w:rPr>
              <w:t>00</w:t>
            </w:r>
          </w:p>
        </w:tc>
        <w:tc>
          <w:tcPr>
            <w:tcW w:w="1413" w:type="dxa"/>
            <w:vAlign w:val="center"/>
          </w:tcPr>
          <w:p>
            <w:pPr>
              <w:tabs>
                <w:tab w:val="left" w:pos="1755"/>
              </w:tabs>
              <w:spacing w:line="260" w:lineRule="exact"/>
              <w:jc w:val="center"/>
              <w:rPr>
                <w:bCs/>
                <w:sz w:val="18"/>
              </w:rPr>
            </w:pPr>
            <w:r>
              <w:rPr>
                <w:bCs/>
                <w:sz w:val="18"/>
              </w:rPr>
              <w:t>良好状态</w:t>
            </w:r>
          </w:p>
        </w:tc>
        <w:tc>
          <w:tcPr>
            <w:tcW w:w="1327" w:type="dxa"/>
            <w:vAlign w:val="center"/>
          </w:tcPr>
          <w:p>
            <w:pPr>
              <w:spacing w:line="260" w:lineRule="exact"/>
              <w:jc w:val="center"/>
              <w:rPr>
                <w:bCs/>
                <w:sz w:val="18"/>
              </w:rPr>
            </w:pPr>
            <w:r>
              <w:rPr>
                <w:bCs/>
                <w:sz w:val="18"/>
              </w:rPr>
              <w:t>全过程</w:t>
            </w:r>
          </w:p>
        </w:tc>
        <w:tc>
          <w:tcPr>
            <w:tcW w:w="702" w:type="dxa"/>
            <w:vAlign w:val="top"/>
          </w:tcPr>
          <w:p>
            <w:pPr>
              <w:spacing w:line="180" w:lineRule="exact"/>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spacing w:line="260" w:lineRule="exact"/>
              <w:jc w:val="center"/>
              <w:rPr>
                <w:rFonts w:hint="eastAsia"/>
                <w:bCs/>
                <w:sz w:val="18"/>
              </w:rPr>
            </w:pPr>
            <w:r>
              <w:rPr>
                <w:rFonts w:hint="eastAsia"/>
                <w:bCs/>
                <w:sz w:val="18"/>
              </w:rPr>
              <w:t>27</w:t>
            </w:r>
          </w:p>
        </w:tc>
        <w:tc>
          <w:tcPr>
            <w:tcW w:w="1442" w:type="dxa"/>
            <w:vAlign w:val="center"/>
          </w:tcPr>
          <w:p>
            <w:pPr>
              <w:tabs>
                <w:tab w:val="left" w:pos="720"/>
              </w:tabs>
              <w:spacing w:line="280" w:lineRule="exact"/>
              <w:jc w:val="center"/>
              <w:rPr>
                <w:rFonts w:hint="eastAsia"/>
                <w:bCs/>
                <w:sz w:val="18"/>
              </w:rPr>
            </w:pPr>
            <w:r>
              <w:rPr>
                <w:rFonts w:hint="eastAsia"/>
                <w:bCs/>
                <w:sz w:val="18"/>
              </w:rPr>
              <w:t>砼整平机</w:t>
            </w:r>
          </w:p>
        </w:tc>
        <w:tc>
          <w:tcPr>
            <w:tcW w:w="1258" w:type="dxa"/>
            <w:vAlign w:val="center"/>
          </w:tcPr>
          <w:p>
            <w:pPr>
              <w:tabs>
                <w:tab w:val="left" w:pos="720"/>
              </w:tabs>
              <w:spacing w:line="280" w:lineRule="exact"/>
              <w:jc w:val="center"/>
              <w:rPr>
                <w:rFonts w:hint="eastAsia"/>
                <w:bCs/>
                <w:sz w:val="18"/>
              </w:rPr>
            </w:pPr>
            <w:r>
              <w:rPr>
                <w:rFonts w:hint="eastAsia"/>
                <w:bCs/>
                <w:sz w:val="18"/>
              </w:rPr>
              <w:t>HZB型</w:t>
            </w:r>
          </w:p>
        </w:tc>
        <w:tc>
          <w:tcPr>
            <w:tcW w:w="658" w:type="dxa"/>
            <w:vAlign w:val="center"/>
          </w:tcPr>
          <w:p>
            <w:pPr>
              <w:tabs>
                <w:tab w:val="left" w:pos="720"/>
              </w:tabs>
              <w:spacing w:line="280" w:lineRule="exact"/>
              <w:jc w:val="center"/>
              <w:rPr>
                <w:rFonts w:hint="eastAsia"/>
                <w:bCs/>
                <w:sz w:val="18"/>
              </w:rPr>
            </w:pPr>
            <w:r>
              <w:rPr>
                <w:rFonts w:hint="eastAsia"/>
                <w:bCs/>
                <w:sz w:val="18"/>
              </w:rPr>
              <w:t>1</w:t>
            </w:r>
          </w:p>
        </w:tc>
        <w:tc>
          <w:tcPr>
            <w:tcW w:w="644" w:type="dxa"/>
            <w:vAlign w:val="center"/>
          </w:tcPr>
          <w:p>
            <w:pPr>
              <w:tabs>
                <w:tab w:val="left" w:pos="720"/>
              </w:tabs>
              <w:spacing w:line="280" w:lineRule="exact"/>
              <w:jc w:val="center"/>
              <w:rPr>
                <w:rFonts w:hint="eastAsia"/>
                <w:bCs/>
                <w:sz w:val="18"/>
              </w:rPr>
            </w:pPr>
            <w:r>
              <w:rPr>
                <w:rFonts w:hint="eastAsia"/>
                <w:bCs/>
                <w:sz w:val="18"/>
              </w:rPr>
              <w:t>南京</w:t>
            </w:r>
          </w:p>
        </w:tc>
        <w:tc>
          <w:tcPr>
            <w:tcW w:w="700" w:type="dxa"/>
            <w:vAlign w:val="center"/>
          </w:tcPr>
          <w:p>
            <w:pPr>
              <w:tabs>
                <w:tab w:val="left" w:pos="720"/>
              </w:tabs>
              <w:spacing w:line="280" w:lineRule="exact"/>
              <w:jc w:val="center"/>
              <w:rPr>
                <w:rFonts w:hint="eastAsia"/>
                <w:bCs/>
                <w:sz w:val="18"/>
              </w:rPr>
            </w:pPr>
            <w:r>
              <w:rPr>
                <w:rFonts w:hint="eastAsia"/>
                <w:bCs/>
                <w:sz w:val="18"/>
              </w:rPr>
              <w:t>20</w:t>
            </w:r>
            <w:r>
              <w:rPr>
                <w:rFonts w:hint="eastAsia"/>
                <w:bCs/>
                <w:sz w:val="18"/>
                <w:lang w:val="en-US" w:eastAsia="zh-CN"/>
              </w:rPr>
              <w:t>15</w:t>
            </w:r>
          </w:p>
        </w:tc>
        <w:tc>
          <w:tcPr>
            <w:tcW w:w="1018" w:type="dxa"/>
            <w:vAlign w:val="center"/>
          </w:tcPr>
          <w:p>
            <w:pPr>
              <w:tabs>
                <w:tab w:val="left" w:pos="720"/>
              </w:tabs>
              <w:spacing w:line="280" w:lineRule="exact"/>
              <w:jc w:val="center"/>
              <w:rPr>
                <w:rFonts w:hint="eastAsia"/>
                <w:bCs/>
                <w:sz w:val="18"/>
              </w:rPr>
            </w:pPr>
            <w:r>
              <w:rPr>
                <w:rFonts w:hint="eastAsia"/>
                <w:bCs/>
                <w:sz w:val="18"/>
              </w:rPr>
              <w:t>5.5</w:t>
            </w:r>
          </w:p>
        </w:tc>
        <w:tc>
          <w:tcPr>
            <w:tcW w:w="1413" w:type="dxa"/>
            <w:vAlign w:val="center"/>
          </w:tcPr>
          <w:p>
            <w:pPr>
              <w:tabs>
                <w:tab w:val="left" w:pos="720"/>
              </w:tabs>
              <w:spacing w:line="280" w:lineRule="exact"/>
              <w:jc w:val="center"/>
              <w:rPr>
                <w:rFonts w:hint="eastAsia"/>
                <w:bCs/>
                <w:sz w:val="18"/>
              </w:rPr>
            </w:pPr>
            <w:r>
              <w:rPr>
                <w:rFonts w:hint="eastAsia"/>
                <w:bCs/>
                <w:sz w:val="18"/>
              </w:rPr>
              <w:t>4m~6m</w:t>
            </w:r>
          </w:p>
        </w:tc>
        <w:tc>
          <w:tcPr>
            <w:tcW w:w="1327" w:type="dxa"/>
            <w:vAlign w:val="center"/>
          </w:tcPr>
          <w:p>
            <w:pPr>
              <w:tabs>
                <w:tab w:val="left" w:pos="720"/>
              </w:tabs>
              <w:spacing w:line="280" w:lineRule="exact"/>
              <w:jc w:val="center"/>
              <w:rPr>
                <w:rFonts w:hint="eastAsia"/>
                <w:bCs/>
                <w:sz w:val="18"/>
              </w:rPr>
            </w:pPr>
            <w:r>
              <w:rPr>
                <w:rFonts w:hint="eastAsia"/>
                <w:bCs/>
                <w:sz w:val="18"/>
              </w:rPr>
              <w:t>道路</w:t>
            </w:r>
          </w:p>
        </w:tc>
        <w:tc>
          <w:tcPr>
            <w:tcW w:w="702" w:type="dxa"/>
            <w:vAlign w:val="top"/>
          </w:tcPr>
          <w:p>
            <w:pPr>
              <w:spacing w:line="180" w:lineRule="exact"/>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62" w:type="dxa"/>
            <w:vAlign w:val="center"/>
          </w:tcPr>
          <w:p>
            <w:pPr>
              <w:spacing w:line="260" w:lineRule="exact"/>
              <w:jc w:val="center"/>
              <w:rPr>
                <w:rFonts w:hint="eastAsia" w:eastAsiaTheme="minorEastAsia"/>
                <w:bCs/>
                <w:sz w:val="18"/>
                <w:lang w:val="en-US" w:eastAsia="zh-CN"/>
              </w:rPr>
            </w:pPr>
            <w:r>
              <w:rPr>
                <w:rFonts w:hint="eastAsia"/>
                <w:bCs/>
                <w:sz w:val="18"/>
              </w:rPr>
              <w:t>2</w:t>
            </w:r>
            <w:r>
              <w:rPr>
                <w:rFonts w:hint="eastAsia"/>
                <w:bCs/>
                <w:sz w:val="18"/>
                <w:lang w:val="en-US" w:eastAsia="zh-CN"/>
              </w:rPr>
              <w:t>8</w:t>
            </w:r>
          </w:p>
        </w:tc>
        <w:tc>
          <w:tcPr>
            <w:tcW w:w="1442" w:type="dxa"/>
            <w:vAlign w:val="center"/>
          </w:tcPr>
          <w:p>
            <w:pPr>
              <w:spacing w:line="300" w:lineRule="exact"/>
              <w:jc w:val="center"/>
              <w:rPr>
                <w:bCs/>
                <w:sz w:val="18"/>
              </w:rPr>
            </w:pPr>
            <w:r>
              <w:rPr>
                <w:rFonts w:hint="eastAsia"/>
                <w:bCs/>
                <w:sz w:val="18"/>
              </w:rPr>
              <w:t>砼泵</w:t>
            </w:r>
          </w:p>
        </w:tc>
        <w:tc>
          <w:tcPr>
            <w:tcW w:w="1258" w:type="dxa"/>
            <w:vAlign w:val="center"/>
          </w:tcPr>
          <w:p>
            <w:pPr>
              <w:spacing w:line="240" w:lineRule="exact"/>
              <w:jc w:val="center"/>
              <w:rPr>
                <w:bCs/>
                <w:sz w:val="18"/>
              </w:rPr>
            </w:pPr>
            <w:r>
              <w:rPr>
                <w:rFonts w:hint="eastAsia"/>
                <w:bCs/>
                <w:sz w:val="18"/>
              </w:rPr>
              <w:t>HBT80型</w:t>
            </w:r>
          </w:p>
        </w:tc>
        <w:tc>
          <w:tcPr>
            <w:tcW w:w="658" w:type="dxa"/>
            <w:vAlign w:val="center"/>
          </w:tcPr>
          <w:p>
            <w:pPr>
              <w:spacing w:line="240" w:lineRule="exact"/>
              <w:jc w:val="center"/>
              <w:rPr>
                <w:rFonts w:hint="eastAsia"/>
                <w:bCs/>
                <w:sz w:val="18"/>
              </w:rPr>
            </w:pPr>
            <w:r>
              <w:rPr>
                <w:rFonts w:hint="eastAsia"/>
                <w:bCs/>
                <w:sz w:val="18"/>
              </w:rPr>
              <w:t>2</w:t>
            </w:r>
          </w:p>
        </w:tc>
        <w:tc>
          <w:tcPr>
            <w:tcW w:w="644" w:type="dxa"/>
            <w:vAlign w:val="center"/>
          </w:tcPr>
          <w:p>
            <w:pPr>
              <w:spacing w:line="240" w:lineRule="exact"/>
              <w:jc w:val="center"/>
              <w:rPr>
                <w:bCs/>
                <w:sz w:val="18"/>
              </w:rPr>
            </w:pPr>
            <w:r>
              <w:rPr>
                <w:bCs/>
                <w:sz w:val="18"/>
              </w:rPr>
              <w:t>德阳</w:t>
            </w:r>
          </w:p>
        </w:tc>
        <w:tc>
          <w:tcPr>
            <w:tcW w:w="700" w:type="dxa"/>
            <w:vAlign w:val="center"/>
          </w:tcPr>
          <w:p>
            <w:pPr>
              <w:spacing w:line="240" w:lineRule="exact"/>
              <w:jc w:val="center"/>
              <w:rPr>
                <w:rFonts w:hint="eastAsia"/>
                <w:bCs/>
                <w:sz w:val="18"/>
              </w:rPr>
            </w:pPr>
            <w:r>
              <w:rPr>
                <w:rFonts w:hint="eastAsia"/>
                <w:bCs/>
                <w:sz w:val="18"/>
              </w:rPr>
              <w:t>20</w:t>
            </w:r>
            <w:r>
              <w:rPr>
                <w:rFonts w:hint="eastAsia"/>
                <w:bCs/>
                <w:sz w:val="18"/>
                <w:lang w:val="en-US" w:eastAsia="zh-CN"/>
              </w:rPr>
              <w:t>16</w:t>
            </w:r>
          </w:p>
        </w:tc>
        <w:tc>
          <w:tcPr>
            <w:tcW w:w="1018" w:type="dxa"/>
            <w:vAlign w:val="center"/>
          </w:tcPr>
          <w:p>
            <w:pPr>
              <w:spacing w:line="240" w:lineRule="exact"/>
              <w:jc w:val="center"/>
              <w:rPr>
                <w:rFonts w:hint="eastAsia"/>
                <w:bCs/>
                <w:sz w:val="18"/>
              </w:rPr>
            </w:pPr>
            <w:r>
              <w:rPr>
                <w:rFonts w:hint="eastAsia"/>
                <w:bCs/>
                <w:sz w:val="18"/>
              </w:rPr>
              <w:t>258</w:t>
            </w:r>
          </w:p>
        </w:tc>
        <w:tc>
          <w:tcPr>
            <w:tcW w:w="1413" w:type="dxa"/>
            <w:vAlign w:val="center"/>
          </w:tcPr>
          <w:p>
            <w:pPr>
              <w:spacing w:line="240" w:lineRule="exact"/>
              <w:jc w:val="center"/>
              <w:rPr>
                <w:bCs/>
                <w:sz w:val="18"/>
              </w:rPr>
            </w:pPr>
            <w:r>
              <w:rPr>
                <w:rFonts w:hint="eastAsia"/>
                <w:bCs/>
                <w:sz w:val="18"/>
              </w:rPr>
              <w:t>/</w:t>
            </w:r>
          </w:p>
        </w:tc>
        <w:tc>
          <w:tcPr>
            <w:tcW w:w="1327" w:type="dxa"/>
            <w:vAlign w:val="center"/>
          </w:tcPr>
          <w:p>
            <w:pPr>
              <w:spacing w:line="240" w:lineRule="exact"/>
              <w:jc w:val="center"/>
              <w:rPr>
                <w:rFonts w:hint="eastAsia"/>
                <w:bCs/>
                <w:sz w:val="18"/>
              </w:rPr>
            </w:pPr>
            <w:r>
              <w:rPr>
                <w:rFonts w:hint="eastAsia"/>
                <w:bCs/>
                <w:sz w:val="18"/>
              </w:rPr>
              <w:t>主体施工</w:t>
            </w:r>
          </w:p>
        </w:tc>
        <w:tc>
          <w:tcPr>
            <w:tcW w:w="702" w:type="dxa"/>
            <w:vAlign w:val="top"/>
          </w:tcPr>
          <w:p>
            <w:pPr>
              <w:spacing w:line="180" w:lineRule="exact"/>
              <w:jc w:val="center"/>
              <w:rPr>
                <w:rFonts w:hint="eastAsia"/>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62" w:type="dxa"/>
            <w:vAlign w:val="center"/>
          </w:tcPr>
          <w:p>
            <w:pPr>
              <w:spacing w:line="260" w:lineRule="exact"/>
              <w:jc w:val="center"/>
              <w:rPr>
                <w:rFonts w:hint="eastAsia" w:eastAsiaTheme="minorEastAsia"/>
                <w:bCs/>
                <w:sz w:val="18"/>
                <w:szCs w:val="18"/>
                <w:lang w:val="en-US" w:eastAsia="zh-CN"/>
              </w:rPr>
            </w:pPr>
            <w:r>
              <w:rPr>
                <w:rFonts w:hint="eastAsia"/>
                <w:bCs/>
                <w:sz w:val="18"/>
                <w:szCs w:val="18"/>
                <w:lang w:val="en-US" w:eastAsia="zh-CN"/>
              </w:rPr>
              <w:t>29</w:t>
            </w:r>
          </w:p>
        </w:tc>
        <w:tc>
          <w:tcPr>
            <w:tcW w:w="1442" w:type="dxa"/>
            <w:vAlign w:val="center"/>
          </w:tcPr>
          <w:p>
            <w:pPr>
              <w:jc w:val="center"/>
              <w:rPr>
                <w:rFonts w:hint="eastAsia" w:ascii="宋体" w:hAnsi="宋体"/>
                <w:color w:val="000000"/>
                <w:sz w:val="18"/>
                <w:szCs w:val="18"/>
              </w:rPr>
            </w:pPr>
            <w:r>
              <w:rPr>
                <w:rFonts w:hint="eastAsia" w:ascii="宋体" w:hAnsi="宋体"/>
                <w:color w:val="000000"/>
                <w:sz w:val="18"/>
                <w:szCs w:val="18"/>
              </w:rPr>
              <w:t>灭火器</w:t>
            </w:r>
          </w:p>
        </w:tc>
        <w:tc>
          <w:tcPr>
            <w:tcW w:w="1258" w:type="dxa"/>
            <w:vAlign w:val="center"/>
          </w:tcPr>
          <w:p>
            <w:pPr>
              <w:spacing w:line="240" w:lineRule="exact"/>
              <w:jc w:val="center"/>
              <w:rPr>
                <w:rFonts w:hint="eastAsia"/>
                <w:bCs/>
                <w:sz w:val="18"/>
                <w:szCs w:val="18"/>
              </w:rPr>
            </w:pPr>
            <w:r>
              <w:rPr>
                <w:rFonts w:hint="eastAsia"/>
                <w:bCs/>
                <w:sz w:val="18"/>
                <w:szCs w:val="18"/>
              </w:rPr>
              <w:t>MFZL5</w:t>
            </w:r>
          </w:p>
        </w:tc>
        <w:tc>
          <w:tcPr>
            <w:tcW w:w="658" w:type="dxa"/>
            <w:vAlign w:val="center"/>
          </w:tcPr>
          <w:p>
            <w:pPr>
              <w:spacing w:line="240" w:lineRule="exact"/>
              <w:jc w:val="center"/>
              <w:rPr>
                <w:rFonts w:hint="eastAsia"/>
                <w:bCs/>
                <w:sz w:val="18"/>
                <w:szCs w:val="18"/>
              </w:rPr>
            </w:pPr>
            <w:r>
              <w:rPr>
                <w:rFonts w:hint="eastAsia"/>
                <w:bCs/>
                <w:sz w:val="18"/>
                <w:szCs w:val="18"/>
              </w:rPr>
              <w:t>12</w:t>
            </w:r>
          </w:p>
        </w:tc>
        <w:tc>
          <w:tcPr>
            <w:tcW w:w="644" w:type="dxa"/>
            <w:vAlign w:val="center"/>
          </w:tcPr>
          <w:p>
            <w:pPr>
              <w:spacing w:line="240" w:lineRule="exact"/>
              <w:jc w:val="center"/>
              <w:rPr>
                <w:rFonts w:hint="eastAsia"/>
                <w:bCs/>
                <w:sz w:val="18"/>
                <w:szCs w:val="18"/>
              </w:rPr>
            </w:pPr>
            <w:r>
              <w:rPr>
                <w:rFonts w:hint="eastAsia"/>
                <w:bCs/>
                <w:sz w:val="18"/>
                <w:szCs w:val="18"/>
              </w:rPr>
              <w:t>成都</w:t>
            </w:r>
          </w:p>
        </w:tc>
        <w:tc>
          <w:tcPr>
            <w:tcW w:w="700" w:type="dxa"/>
            <w:vAlign w:val="center"/>
          </w:tcPr>
          <w:p>
            <w:pPr>
              <w:spacing w:line="240" w:lineRule="exact"/>
              <w:jc w:val="center"/>
              <w:rPr>
                <w:rFonts w:hint="eastAsia"/>
                <w:bCs/>
                <w:sz w:val="18"/>
                <w:szCs w:val="18"/>
              </w:rPr>
            </w:pPr>
            <w:r>
              <w:rPr>
                <w:rFonts w:hint="eastAsia"/>
                <w:bCs/>
                <w:sz w:val="18"/>
                <w:szCs w:val="18"/>
              </w:rPr>
              <w:t>201</w:t>
            </w:r>
            <w:r>
              <w:rPr>
                <w:rFonts w:hint="eastAsia"/>
                <w:bCs/>
                <w:sz w:val="18"/>
                <w:szCs w:val="18"/>
                <w:lang w:val="en-US" w:eastAsia="zh-CN"/>
              </w:rPr>
              <w:t>7</w:t>
            </w:r>
          </w:p>
        </w:tc>
        <w:tc>
          <w:tcPr>
            <w:tcW w:w="1018" w:type="dxa"/>
            <w:vAlign w:val="center"/>
          </w:tcPr>
          <w:p>
            <w:pPr>
              <w:spacing w:line="240" w:lineRule="exact"/>
              <w:jc w:val="center"/>
              <w:rPr>
                <w:rFonts w:hint="eastAsia"/>
                <w:bCs/>
                <w:sz w:val="18"/>
                <w:szCs w:val="18"/>
              </w:rPr>
            </w:pPr>
            <w:r>
              <w:rPr>
                <w:rFonts w:hint="eastAsia"/>
                <w:bCs/>
                <w:sz w:val="18"/>
                <w:szCs w:val="18"/>
              </w:rPr>
              <w:t>/</w:t>
            </w:r>
          </w:p>
        </w:tc>
        <w:tc>
          <w:tcPr>
            <w:tcW w:w="1413" w:type="dxa"/>
            <w:vAlign w:val="center"/>
          </w:tcPr>
          <w:p>
            <w:pPr>
              <w:spacing w:line="240" w:lineRule="exact"/>
              <w:jc w:val="center"/>
              <w:rPr>
                <w:bCs/>
                <w:sz w:val="18"/>
              </w:rPr>
            </w:pPr>
            <w:r>
              <w:rPr>
                <w:rFonts w:hint="eastAsia"/>
                <w:bCs/>
                <w:sz w:val="18"/>
                <w:szCs w:val="18"/>
              </w:rPr>
              <w:t>/</w:t>
            </w:r>
          </w:p>
        </w:tc>
        <w:tc>
          <w:tcPr>
            <w:tcW w:w="1327" w:type="dxa"/>
            <w:vAlign w:val="center"/>
          </w:tcPr>
          <w:p>
            <w:pPr>
              <w:spacing w:line="240" w:lineRule="exact"/>
              <w:jc w:val="center"/>
              <w:rPr>
                <w:rFonts w:hint="eastAsia"/>
                <w:bCs/>
                <w:sz w:val="18"/>
                <w:szCs w:val="18"/>
              </w:rPr>
            </w:pPr>
            <w:r>
              <w:rPr>
                <w:rFonts w:hint="eastAsia"/>
                <w:bCs/>
                <w:sz w:val="18"/>
                <w:szCs w:val="18"/>
              </w:rPr>
              <w:t>临时消防</w:t>
            </w:r>
          </w:p>
        </w:tc>
        <w:tc>
          <w:tcPr>
            <w:tcW w:w="702" w:type="dxa"/>
            <w:vAlign w:val="center"/>
          </w:tcPr>
          <w:p>
            <w:pPr>
              <w:spacing w:line="180" w:lineRule="exact"/>
              <w:jc w:val="center"/>
              <w:rPr>
                <w:rFonts w:hint="eastAsia"/>
                <w:bCs/>
                <w:sz w:val="18"/>
                <w:szCs w:val="18"/>
              </w:rPr>
            </w:pPr>
            <w:r>
              <w:rPr>
                <w:rFonts w:hint="eastAsia"/>
                <w:bCs/>
                <w:sz w:val="18"/>
                <w:szCs w:val="18"/>
              </w:rPr>
              <w:t>/</w:t>
            </w:r>
          </w:p>
        </w:tc>
      </w:tr>
    </w:tbl>
    <w:p>
      <w:pPr>
        <w:pStyle w:val="3"/>
        <w:ind w:left="0" w:leftChars="0" w:firstLine="0" w:firstLineChars="0"/>
      </w:pPr>
      <w:bookmarkStart w:id="793" w:name="_Toc13634"/>
      <w:bookmarkStart w:id="794" w:name="_Toc360624260"/>
      <w:bookmarkStart w:id="795" w:name="_Toc928"/>
      <w:bookmarkStart w:id="796" w:name="_Toc293669355"/>
      <w:bookmarkStart w:id="797" w:name="_Toc1250"/>
      <w:bookmarkStart w:id="798" w:name="_Toc240007228"/>
      <w:bookmarkStart w:id="799" w:name="_Toc293669356"/>
      <w:bookmarkStart w:id="800" w:name="_Toc205568237"/>
      <w:bookmarkStart w:id="801" w:name="_Toc360624261"/>
      <w:bookmarkStart w:id="802" w:name="_Toc244039373"/>
      <w:bookmarkStart w:id="803" w:name="_Toc240004292"/>
      <w:r>
        <w:t>附</w:t>
      </w:r>
      <w:r>
        <w:rPr>
          <w:rFonts w:hint="eastAsia"/>
          <w:lang w:eastAsia="zh-CN"/>
        </w:rPr>
        <w:t>表二</w:t>
      </w:r>
      <w:r>
        <w:t>：拟配备</w:t>
      </w:r>
      <w:r>
        <w:rPr>
          <w:rFonts w:hint="eastAsia"/>
        </w:rPr>
        <w:t>本标段</w:t>
      </w:r>
      <w:r>
        <w:t>的试验和检测仪器设备表</w:t>
      </w:r>
      <w:bookmarkEnd w:id="793"/>
      <w:bookmarkEnd w:id="794"/>
      <w:bookmarkEnd w:id="795"/>
      <w:bookmarkEnd w:id="796"/>
      <w:bookmarkEnd w:id="797"/>
    </w:p>
    <w:tbl>
      <w:tblPr>
        <w:tblStyle w:val="17"/>
        <w:tblW w:w="9946"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350"/>
        <w:gridCol w:w="1382"/>
        <w:gridCol w:w="606"/>
        <w:gridCol w:w="1232"/>
        <w:gridCol w:w="1047"/>
        <w:gridCol w:w="1336"/>
        <w:gridCol w:w="138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60" w:type="dxa"/>
            <w:vAlign w:val="center"/>
          </w:tcPr>
          <w:p>
            <w:pPr>
              <w:rPr>
                <w:sz w:val="18"/>
                <w:szCs w:val="18"/>
              </w:rPr>
            </w:pPr>
            <w:r>
              <w:rPr>
                <w:sz w:val="18"/>
                <w:szCs w:val="18"/>
              </w:rPr>
              <w:t>序号</w:t>
            </w:r>
          </w:p>
        </w:tc>
        <w:tc>
          <w:tcPr>
            <w:tcW w:w="1350" w:type="dxa"/>
            <w:vAlign w:val="center"/>
          </w:tcPr>
          <w:p>
            <w:pPr>
              <w:jc w:val="center"/>
              <w:rPr>
                <w:sz w:val="18"/>
                <w:szCs w:val="18"/>
              </w:rPr>
            </w:pPr>
            <w:r>
              <w:rPr>
                <w:sz w:val="18"/>
                <w:szCs w:val="18"/>
              </w:rPr>
              <w:t>仪器设备名称</w:t>
            </w:r>
          </w:p>
        </w:tc>
        <w:tc>
          <w:tcPr>
            <w:tcW w:w="1382" w:type="dxa"/>
            <w:vAlign w:val="center"/>
          </w:tcPr>
          <w:p>
            <w:pPr>
              <w:jc w:val="center"/>
              <w:rPr>
                <w:sz w:val="18"/>
                <w:szCs w:val="18"/>
              </w:rPr>
            </w:pPr>
            <w:r>
              <w:rPr>
                <w:sz w:val="18"/>
                <w:szCs w:val="18"/>
              </w:rPr>
              <w:t>型号规格</w:t>
            </w:r>
          </w:p>
        </w:tc>
        <w:tc>
          <w:tcPr>
            <w:tcW w:w="606" w:type="dxa"/>
            <w:vAlign w:val="center"/>
          </w:tcPr>
          <w:p>
            <w:pPr>
              <w:jc w:val="center"/>
              <w:rPr>
                <w:sz w:val="18"/>
                <w:szCs w:val="18"/>
              </w:rPr>
            </w:pPr>
            <w:r>
              <w:rPr>
                <w:sz w:val="18"/>
                <w:szCs w:val="18"/>
              </w:rPr>
              <w:t>数量</w:t>
            </w:r>
          </w:p>
        </w:tc>
        <w:tc>
          <w:tcPr>
            <w:tcW w:w="1232" w:type="dxa"/>
            <w:vAlign w:val="center"/>
          </w:tcPr>
          <w:p>
            <w:pPr>
              <w:jc w:val="center"/>
              <w:rPr>
                <w:sz w:val="18"/>
                <w:szCs w:val="18"/>
              </w:rPr>
            </w:pPr>
            <w:r>
              <w:rPr>
                <w:sz w:val="18"/>
                <w:szCs w:val="18"/>
              </w:rPr>
              <w:t>国别产地</w:t>
            </w:r>
          </w:p>
        </w:tc>
        <w:tc>
          <w:tcPr>
            <w:tcW w:w="1047" w:type="dxa"/>
            <w:vAlign w:val="center"/>
          </w:tcPr>
          <w:p>
            <w:pPr>
              <w:jc w:val="center"/>
              <w:rPr>
                <w:sz w:val="18"/>
                <w:szCs w:val="18"/>
              </w:rPr>
            </w:pPr>
            <w:r>
              <w:rPr>
                <w:sz w:val="18"/>
                <w:szCs w:val="18"/>
              </w:rPr>
              <w:t>制造年份</w:t>
            </w:r>
          </w:p>
        </w:tc>
        <w:tc>
          <w:tcPr>
            <w:tcW w:w="1336" w:type="dxa"/>
            <w:vAlign w:val="center"/>
          </w:tcPr>
          <w:p>
            <w:pPr>
              <w:rPr>
                <w:sz w:val="18"/>
                <w:szCs w:val="18"/>
              </w:rPr>
            </w:pPr>
            <w:r>
              <w:rPr>
                <w:sz w:val="18"/>
                <w:szCs w:val="18"/>
              </w:rPr>
              <w:t>已使用台时数</w:t>
            </w:r>
          </w:p>
        </w:tc>
        <w:tc>
          <w:tcPr>
            <w:tcW w:w="1386" w:type="dxa"/>
            <w:vAlign w:val="center"/>
          </w:tcPr>
          <w:p>
            <w:pPr>
              <w:jc w:val="center"/>
              <w:rPr>
                <w:sz w:val="18"/>
                <w:szCs w:val="18"/>
              </w:rPr>
            </w:pPr>
            <w:r>
              <w:rPr>
                <w:sz w:val="18"/>
                <w:szCs w:val="18"/>
              </w:rPr>
              <w:t>用途</w:t>
            </w:r>
          </w:p>
        </w:tc>
        <w:tc>
          <w:tcPr>
            <w:tcW w:w="747" w:type="dxa"/>
            <w:vAlign w:val="center"/>
          </w:tcPr>
          <w:p>
            <w:pPr>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w:t>
            </w:r>
          </w:p>
        </w:tc>
        <w:tc>
          <w:tcPr>
            <w:tcW w:w="1350" w:type="dxa"/>
            <w:vAlign w:val="center"/>
          </w:tcPr>
          <w:p>
            <w:pPr>
              <w:rPr>
                <w:sz w:val="18"/>
                <w:szCs w:val="18"/>
              </w:rPr>
            </w:pPr>
            <w:r>
              <w:rPr>
                <w:sz w:val="18"/>
                <w:szCs w:val="18"/>
              </w:rPr>
              <w:t>水准仪</w:t>
            </w:r>
          </w:p>
        </w:tc>
        <w:tc>
          <w:tcPr>
            <w:tcW w:w="1382" w:type="dxa"/>
            <w:vAlign w:val="center"/>
          </w:tcPr>
          <w:p>
            <w:pPr>
              <w:rPr>
                <w:sz w:val="18"/>
                <w:szCs w:val="18"/>
              </w:rPr>
            </w:pPr>
            <w:r>
              <w:rPr>
                <w:sz w:val="18"/>
                <w:szCs w:val="18"/>
              </w:rPr>
              <w:t>DSI</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中国上海</w:t>
            </w:r>
          </w:p>
        </w:tc>
        <w:tc>
          <w:tcPr>
            <w:tcW w:w="1047" w:type="dxa"/>
            <w:vAlign w:val="center"/>
          </w:tcPr>
          <w:p>
            <w:pP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550</w:t>
            </w:r>
          </w:p>
        </w:tc>
        <w:tc>
          <w:tcPr>
            <w:tcW w:w="1386" w:type="dxa"/>
            <w:vAlign w:val="center"/>
          </w:tcPr>
          <w:p>
            <w:pPr>
              <w:jc w:val="center"/>
              <w:rPr>
                <w:sz w:val="18"/>
                <w:szCs w:val="18"/>
              </w:rPr>
            </w:pPr>
            <w:r>
              <w:rPr>
                <w:sz w:val="18"/>
                <w:szCs w:val="18"/>
              </w:rPr>
              <w:t>高程测量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2</w:t>
            </w:r>
          </w:p>
        </w:tc>
        <w:tc>
          <w:tcPr>
            <w:tcW w:w="1350" w:type="dxa"/>
            <w:vAlign w:val="center"/>
          </w:tcPr>
          <w:p>
            <w:pPr>
              <w:rPr>
                <w:sz w:val="18"/>
                <w:szCs w:val="18"/>
              </w:rPr>
            </w:pPr>
            <w:r>
              <w:rPr>
                <w:sz w:val="18"/>
                <w:szCs w:val="18"/>
              </w:rPr>
              <w:t>经纬仪</w:t>
            </w:r>
          </w:p>
        </w:tc>
        <w:tc>
          <w:tcPr>
            <w:tcW w:w="1382" w:type="dxa"/>
            <w:vAlign w:val="center"/>
          </w:tcPr>
          <w:p>
            <w:pPr>
              <w:rPr>
                <w:sz w:val="18"/>
                <w:szCs w:val="18"/>
              </w:rPr>
            </w:pPr>
            <w:r>
              <w:rPr>
                <w:sz w:val="18"/>
                <w:szCs w:val="18"/>
              </w:rPr>
              <w:t>JDJ6E</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中国西安</w:t>
            </w:r>
          </w:p>
        </w:tc>
        <w:tc>
          <w:tcPr>
            <w:tcW w:w="1047" w:type="dxa"/>
            <w:vAlign w:val="center"/>
          </w:tcPr>
          <w:p>
            <w:pP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450</w:t>
            </w:r>
          </w:p>
        </w:tc>
        <w:tc>
          <w:tcPr>
            <w:tcW w:w="1386" w:type="dxa"/>
            <w:vAlign w:val="center"/>
          </w:tcPr>
          <w:p>
            <w:pPr>
              <w:jc w:val="center"/>
              <w:rPr>
                <w:sz w:val="18"/>
                <w:szCs w:val="18"/>
              </w:rPr>
            </w:pPr>
            <w:r>
              <w:rPr>
                <w:sz w:val="18"/>
                <w:szCs w:val="18"/>
              </w:rPr>
              <w:t>角度测量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3</w:t>
            </w:r>
          </w:p>
        </w:tc>
        <w:tc>
          <w:tcPr>
            <w:tcW w:w="1350" w:type="dxa"/>
            <w:vAlign w:val="center"/>
          </w:tcPr>
          <w:p>
            <w:pPr>
              <w:rPr>
                <w:sz w:val="18"/>
                <w:szCs w:val="18"/>
              </w:rPr>
            </w:pPr>
            <w:r>
              <w:rPr>
                <w:sz w:val="18"/>
                <w:szCs w:val="18"/>
              </w:rPr>
              <w:t>方水平</w:t>
            </w:r>
          </w:p>
        </w:tc>
        <w:tc>
          <w:tcPr>
            <w:tcW w:w="1382" w:type="dxa"/>
            <w:vAlign w:val="center"/>
          </w:tcPr>
          <w:p>
            <w:pPr>
              <w:rPr>
                <w:sz w:val="18"/>
                <w:szCs w:val="18"/>
              </w:rPr>
            </w:pPr>
            <w:r>
              <w:rPr>
                <w:sz w:val="18"/>
                <w:szCs w:val="18"/>
              </w:rPr>
              <w:t>200-300mm</w:t>
            </w:r>
          </w:p>
        </w:tc>
        <w:tc>
          <w:tcPr>
            <w:tcW w:w="606" w:type="dxa"/>
            <w:vAlign w:val="center"/>
          </w:tcPr>
          <w:p>
            <w:pPr>
              <w:jc w:val="center"/>
              <w:rPr>
                <w:rFonts w:hint="eastAsia"/>
                <w:sz w:val="18"/>
                <w:szCs w:val="18"/>
              </w:rPr>
            </w:pPr>
            <w:r>
              <w:rPr>
                <w:rFonts w:hint="eastAsia"/>
                <w:sz w:val="18"/>
                <w:szCs w:val="18"/>
              </w:rPr>
              <w:t>8</w:t>
            </w:r>
          </w:p>
        </w:tc>
        <w:tc>
          <w:tcPr>
            <w:tcW w:w="1232" w:type="dxa"/>
            <w:vAlign w:val="center"/>
          </w:tcPr>
          <w:p>
            <w:pPr>
              <w:jc w:val="center"/>
              <w:rPr>
                <w:sz w:val="18"/>
                <w:szCs w:val="18"/>
              </w:rPr>
            </w:pPr>
            <w:r>
              <w:rPr>
                <w:sz w:val="18"/>
                <w:szCs w:val="18"/>
              </w:rPr>
              <w:t>中国天津</w:t>
            </w:r>
          </w:p>
        </w:tc>
        <w:tc>
          <w:tcPr>
            <w:tcW w:w="1047" w:type="dxa"/>
            <w:vAlign w:val="center"/>
          </w:tcPr>
          <w:p>
            <w:pP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570</w:t>
            </w:r>
          </w:p>
        </w:tc>
        <w:tc>
          <w:tcPr>
            <w:tcW w:w="1386" w:type="dxa"/>
            <w:vAlign w:val="center"/>
          </w:tcPr>
          <w:p>
            <w:pPr>
              <w:jc w:val="center"/>
              <w:rPr>
                <w:sz w:val="18"/>
                <w:szCs w:val="18"/>
              </w:rPr>
            </w:pPr>
            <w:r>
              <w:rPr>
                <w:sz w:val="18"/>
                <w:szCs w:val="18"/>
              </w:rPr>
              <w:t>水平测量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4</w:t>
            </w:r>
          </w:p>
        </w:tc>
        <w:tc>
          <w:tcPr>
            <w:tcW w:w="1350" w:type="dxa"/>
            <w:vAlign w:val="center"/>
          </w:tcPr>
          <w:p>
            <w:pPr>
              <w:rPr>
                <w:sz w:val="18"/>
                <w:szCs w:val="18"/>
              </w:rPr>
            </w:pPr>
            <w:r>
              <w:rPr>
                <w:sz w:val="18"/>
                <w:szCs w:val="18"/>
              </w:rPr>
              <w:t>铁水平尺</w:t>
            </w:r>
          </w:p>
        </w:tc>
        <w:tc>
          <w:tcPr>
            <w:tcW w:w="1382" w:type="dxa"/>
            <w:vAlign w:val="center"/>
          </w:tcPr>
          <w:p>
            <w:pPr>
              <w:rPr>
                <w:sz w:val="18"/>
                <w:szCs w:val="18"/>
              </w:rPr>
            </w:pPr>
            <w:r>
              <w:rPr>
                <w:sz w:val="18"/>
                <w:szCs w:val="18"/>
              </w:rPr>
              <w:t>300mm</w:t>
            </w:r>
          </w:p>
        </w:tc>
        <w:tc>
          <w:tcPr>
            <w:tcW w:w="606" w:type="dxa"/>
            <w:vAlign w:val="center"/>
          </w:tcPr>
          <w:p>
            <w:pPr>
              <w:jc w:val="center"/>
              <w:rPr>
                <w:sz w:val="18"/>
                <w:szCs w:val="18"/>
              </w:rPr>
            </w:pPr>
            <w:r>
              <w:rPr>
                <w:rFonts w:hint="eastAsia"/>
                <w:sz w:val="18"/>
                <w:szCs w:val="18"/>
              </w:rPr>
              <w:t>8</w:t>
            </w:r>
          </w:p>
        </w:tc>
        <w:tc>
          <w:tcPr>
            <w:tcW w:w="1232" w:type="dxa"/>
            <w:vAlign w:val="center"/>
          </w:tcPr>
          <w:p>
            <w:pPr>
              <w:jc w:val="center"/>
              <w:rPr>
                <w:sz w:val="18"/>
                <w:szCs w:val="18"/>
              </w:rPr>
            </w:pPr>
            <w:r>
              <w:rPr>
                <w:sz w:val="18"/>
                <w:szCs w:val="18"/>
              </w:rPr>
              <w:t>中国天津</w:t>
            </w:r>
          </w:p>
        </w:tc>
        <w:tc>
          <w:tcPr>
            <w:tcW w:w="1047" w:type="dxa"/>
            <w:vAlign w:val="center"/>
          </w:tcPr>
          <w:p>
            <w:pP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620</w:t>
            </w:r>
          </w:p>
        </w:tc>
        <w:tc>
          <w:tcPr>
            <w:tcW w:w="1386" w:type="dxa"/>
            <w:vAlign w:val="center"/>
          </w:tcPr>
          <w:p>
            <w:pPr>
              <w:jc w:val="center"/>
              <w:rPr>
                <w:sz w:val="18"/>
                <w:szCs w:val="18"/>
              </w:rPr>
            </w:pPr>
            <w:r>
              <w:rPr>
                <w:sz w:val="18"/>
                <w:szCs w:val="18"/>
              </w:rPr>
              <w:t>水平测量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5</w:t>
            </w:r>
          </w:p>
        </w:tc>
        <w:tc>
          <w:tcPr>
            <w:tcW w:w="1350" w:type="dxa"/>
            <w:vAlign w:val="center"/>
          </w:tcPr>
          <w:p>
            <w:pPr>
              <w:rPr>
                <w:sz w:val="18"/>
                <w:szCs w:val="18"/>
              </w:rPr>
            </w:pPr>
            <w:r>
              <w:rPr>
                <w:sz w:val="18"/>
                <w:szCs w:val="18"/>
              </w:rPr>
              <w:t>杠杆百分表</w:t>
            </w:r>
          </w:p>
        </w:tc>
        <w:tc>
          <w:tcPr>
            <w:tcW w:w="1382" w:type="dxa"/>
            <w:vAlign w:val="center"/>
          </w:tcPr>
          <w:p>
            <w:pPr>
              <w:rPr>
                <w:sz w:val="18"/>
                <w:szCs w:val="18"/>
              </w:rPr>
            </w:pPr>
            <w:r>
              <w:rPr>
                <w:sz w:val="18"/>
                <w:szCs w:val="18"/>
              </w:rPr>
              <w:t>分度值0.001</w:t>
            </w:r>
          </w:p>
        </w:tc>
        <w:tc>
          <w:tcPr>
            <w:tcW w:w="606" w:type="dxa"/>
            <w:vAlign w:val="center"/>
          </w:tcPr>
          <w:p>
            <w:pPr>
              <w:jc w:val="center"/>
              <w:rPr>
                <w:rFonts w:hint="eastAsia"/>
                <w:sz w:val="18"/>
                <w:szCs w:val="18"/>
              </w:rPr>
            </w:pPr>
            <w:r>
              <w:rPr>
                <w:rFonts w:hint="eastAsia"/>
                <w:sz w:val="18"/>
                <w:szCs w:val="18"/>
              </w:rPr>
              <w:t>2</w:t>
            </w:r>
          </w:p>
        </w:tc>
        <w:tc>
          <w:tcPr>
            <w:tcW w:w="1232" w:type="dxa"/>
            <w:vAlign w:val="center"/>
          </w:tcPr>
          <w:p>
            <w:pPr>
              <w:jc w:val="center"/>
              <w:rPr>
                <w:sz w:val="18"/>
                <w:szCs w:val="18"/>
              </w:rPr>
            </w:pPr>
            <w:r>
              <w:rPr>
                <w:sz w:val="18"/>
                <w:szCs w:val="18"/>
              </w:rPr>
              <w:t>中国天津</w:t>
            </w:r>
          </w:p>
        </w:tc>
        <w:tc>
          <w:tcPr>
            <w:tcW w:w="1047" w:type="dxa"/>
            <w:vAlign w:val="center"/>
          </w:tcPr>
          <w:p>
            <w:pP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400</w:t>
            </w:r>
          </w:p>
        </w:tc>
        <w:tc>
          <w:tcPr>
            <w:tcW w:w="1386" w:type="dxa"/>
            <w:vAlign w:val="center"/>
          </w:tcPr>
          <w:p>
            <w:pPr>
              <w:jc w:val="center"/>
              <w:rPr>
                <w:sz w:val="18"/>
                <w:szCs w:val="18"/>
              </w:rPr>
            </w:pPr>
            <w:r>
              <w:rPr>
                <w:sz w:val="18"/>
                <w:szCs w:val="18"/>
              </w:rPr>
              <w:t>尺寸测量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6</w:t>
            </w:r>
          </w:p>
        </w:tc>
        <w:tc>
          <w:tcPr>
            <w:tcW w:w="1350" w:type="dxa"/>
            <w:vAlign w:val="center"/>
          </w:tcPr>
          <w:p>
            <w:pPr>
              <w:rPr>
                <w:sz w:val="18"/>
                <w:szCs w:val="18"/>
              </w:rPr>
            </w:pPr>
            <w:r>
              <w:rPr>
                <w:sz w:val="18"/>
                <w:szCs w:val="18"/>
              </w:rPr>
              <w:t>游标卡尺</w:t>
            </w:r>
          </w:p>
        </w:tc>
        <w:tc>
          <w:tcPr>
            <w:tcW w:w="1382" w:type="dxa"/>
            <w:vAlign w:val="center"/>
          </w:tcPr>
          <w:p>
            <w:pPr>
              <w:rPr>
                <w:sz w:val="18"/>
                <w:szCs w:val="18"/>
              </w:rPr>
            </w:pPr>
            <w:r>
              <w:rPr>
                <w:sz w:val="18"/>
                <w:szCs w:val="18"/>
              </w:rPr>
              <w:t>0.05/1000</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中国上海</w:t>
            </w:r>
          </w:p>
        </w:tc>
        <w:tc>
          <w:tcPr>
            <w:tcW w:w="1047" w:type="dxa"/>
            <w:vAlign w:val="center"/>
          </w:tcPr>
          <w:p>
            <w:pP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300</w:t>
            </w:r>
          </w:p>
        </w:tc>
        <w:tc>
          <w:tcPr>
            <w:tcW w:w="1386" w:type="dxa"/>
            <w:vAlign w:val="center"/>
          </w:tcPr>
          <w:p>
            <w:pPr>
              <w:jc w:val="center"/>
              <w:rPr>
                <w:sz w:val="18"/>
                <w:szCs w:val="18"/>
              </w:rPr>
            </w:pPr>
            <w:r>
              <w:rPr>
                <w:sz w:val="18"/>
                <w:szCs w:val="18"/>
              </w:rPr>
              <w:t>精度测量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7</w:t>
            </w:r>
          </w:p>
        </w:tc>
        <w:tc>
          <w:tcPr>
            <w:tcW w:w="1350" w:type="dxa"/>
            <w:vAlign w:val="center"/>
          </w:tcPr>
          <w:p>
            <w:pPr>
              <w:rPr>
                <w:sz w:val="18"/>
                <w:szCs w:val="18"/>
              </w:rPr>
            </w:pPr>
            <w:r>
              <w:rPr>
                <w:sz w:val="18"/>
                <w:szCs w:val="18"/>
              </w:rPr>
              <w:t>试压泵</w:t>
            </w:r>
          </w:p>
        </w:tc>
        <w:tc>
          <w:tcPr>
            <w:tcW w:w="1382" w:type="dxa"/>
            <w:vAlign w:val="center"/>
          </w:tcPr>
          <w:p>
            <w:pPr>
              <w:rPr>
                <w:sz w:val="18"/>
                <w:szCs w:val="18"/>
              </w:rPr>
            </w:pPr>
            <w:r>
              <w:rPr>
                <w:sz w:val="18"/>
                <w:szCs w:val="18"/>
              </w:rPr>
              <w:t>DSY-200/3</w:t>
            </w:r>
          </w:p>
        </w:tc>
        <w:tc>
          <w:tcPr>
            <w:tcW w:w="606" w:type="dxa"/>
            <w:vAlign w:val="center"/>
          </w:tcPr>
          <w:p>
            <w:pPr>
              <w:jc w:val="center"/>
              <w:rPr>
                <w:rFonts w:hint="eastAsia"/>
                <w:sz w:val="18"/>
                <w:szCs w:val="18"/>
              </w:rPr>
            </w:pPr>
            <w:r>
              <w:rPr>
                <w:rFonts w:hint="eastAsia"/>
                <w:sz w:val="18"/>
                <w:szCs w:val="18"/>
              </w:rPr>
              <w:t>1</w:t>
            </w:r>
          </w:p>
        </w:tc>
        <w:tc>
          <w:tcPr>
            <w:tcW w:w="1232" w:type="dxa"/>
            <w:vAlign w:val="center"/>
          </w:tcPr>
          <w:p>
            <w:pPr>
              <w:jc w:val="center"/>
              <w:rPr>
                <w:sz w:val="18"/>
                <w:szCs w:val="18"/>
              </w:rPr>
            </w:pPr>
            <w:r>
              <w:rPr>
                <w:sz w:val="18"/>
                <w:szCs w:val="18"/>
              </w:rPr>
              <w:t>中国上海</w:t>
            </w:r>
          </w:p>
        </w:tc>
        <w:tc>
          <w:tcPr>
            <w:tcW w:w="1047" w:type="dxa"/>
            <w:vAlign w:val="center"/>
          </w:tcPr>
          <w:p>
            <w:pP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150</w:t>
            </w:r>
          </w:p>
        </w:tc>
        <w:tc>
          <w:tcPr>
            <w:tcW w:w="1386" w:type="dxa"/>
            <w:vAlign w:val="center"/>
          </w:tcPr>
          <w:p>
            <w:pPr>
              <w:jc w:val="center"/>
              <w:rPr>
                <w:sz w:val="18"/>
                <w:szCs w:val="18"/>
              </w:rPr>
            </w:pPr>
            <w:r>
              <w:rPr>
                <w:sz w:val="18"/>
                <w:szCs w:val="18"/>
              </w:rPr>
              <w:t>管道试压</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8</w:t>
            </w:r>
          </w:p>
        </w:tc>
        <w:tc>
          <w:tcPr>
            <w:tcW w:w="1350" w:type="dxa"/>
            <w:vAlign w:val="center"/>
          </w:tcPr>
          <w:p>
            <w:pPr>
              <w:rPr>
                <w:sz w:val="18"/>
                <w:szCs w:val="18"/>
              </w:rPr>
            </w:pPr>
            <w:r>
              <w:rPr>
                <w:sz w:val="18"/>
                <w:szCs w:val="18"/>
              </w:rPr>
              <w:t>压力表</w:t>
            </w:r>
          </w:p>
        </w:tc>
        <w:tc>
          <w:tcPr>
            <w:tcW w:w="1382" w:type="dxa"/>
            <w:vAlign w:val="center"/>
          </w:tcPr>
          <w:p>
            <w:pPr>
              <w:rPr>
                <w:sz w:val="18"/>
                <w:szCs w:val="18"/>
              </w:rPr>
            </w:pPr>
            <w:r>
              <w:rPr>
                <w:sz w:val="18"/>
                <w:szCs w:val="18"/>
              </w:rPr>
              <w:t>1.6Mpa  Y-150/1.5</w:t>
            </w:r>
          </w:p>
        </w:tc>
        <w:tc>
          <w:tcPr>
            <w:tcW w:w="606" w:type="dxa"/>
            <w:vAlign w:val="center"/>
          </w:tcPr>
          <w:p>
            <w:pPr>
              <w:jc w:val="center"/>
              <w:rPr>
                <w:rFonts w:hint="eastAsia"/>
                <w:sz w:val="18"/>
                <w:szCs w:val="18"/>
              </w:rPr>
            </w:pPr>
            <w:r>
              <w:rPr>
                <w:rFonts w:hint="eastAsia"/>
                <w:sz w:val="18"/>
                <w:szCs w:val="18"/>
              </w:rPr>
              <w:t>2</w:t>
            </w:r>
          </w:p>
        </w:tc>
        <w:tc>
          <w:tcPr>
            <w:tcW w:w="1232" w:type="dxa"/>
            <w:vAlign w:val="center"/>
          </w:tcPr>
          <w:p>
            <w:pPr>
              <w:jc w:val="center"/>
              <w:rPr>
                <w:sz w:val="18"/>
                <w:szCs w:val="18"/>
              </w:rPr>
            </w:pPr>
            <w:r>
              <w:rPr>
                <w:sz w:val="18"/>
                <w:szCs w:val="18"/>
              </w:rPr>
              <w:t>中国天津</w:t>
            </w:r>
          </w:p>
        </w:tc>
        <w:tc>
          <w:tcPr>
            <w:tcW w:w="1047" w:type="dxa"/>
            <w:vAlign w:val="center"/>
          </w:tcPr>
          <w:p>
            <w:pPr>
              <w:jc w:val="cente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200</w:t>
            </w:r>
          </w:p>
        </w:tc>
        <w:tc>
          <w:tcPr>
            <w:tcW w:w="1386" w:type="dxa"/>
            <w:vAlign w:val="center"/>
          </w:tcPr>
          <w:p>
            <w:pPr>
              <w:jc w:val="center"/>
              <w:rPr>
                <w:sz w:val="18"/>
                <w:szCs w:val="18"/>
              </w:rPr>
            </w:pPr>
            <w:r>
              <w:rPr>
                <w:sz w:val="18"/>
                <w:szCs w:val="18"/>
              </w:rPr>
              <w:t>压力测量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9</w:t>
            </w:r>
          </w:p>
        </w:tc>
        <w:tc>
          <w:tcPr>
            <w:tcW w:w="1350" w:type="dxa"/>
            <w:vAlign w:val="center"/>
          </w:tcPr>
          <w:p>
            <w:pPr>
              <w:rPr>
                <w:sz w:val="18"/>
                <w:szCs w:val="18"/>
              </w:rPr>
            </w:pPr>
            <w:r>
              <w:rPr>
                <w:sz w:val="18"/>
                <w:szCs w:val="18"/>
              </w:rPr>
              <w:t>电火花检测仪</w:t>
            </w:r>
          </w:p>
        </w:tc>
        <w:tc>
          <w:tcPr>
            <w:tcW w:w="1382" w:type="dxa"/>
            <w:vAlign w:val="center"/>
          </w:tcPr>
          <w:p>
            <w:pPr>
              <w:rPr>
                <w:sz w:val="18"/>
                <w:szCs w:val="18"/>
              </w:rPr>
            </w:pPr>
            <w:r>
              <w:rPr>
                <w:sz w:val="18"/>
                <w:szCs w:val="18"/>
              </w:rPr>
              <w:t>JG-3</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中国北京</w:t>
            </w:r>
          </w:p>
        </w:tc>
        <w:tc>
          <w:tcPr>
            <w:tcW w:w="1047" w:type="dxa"/>
            <w:vAlign w:val="center"/>
          </w:tcPr>
          <w:p>
            <w:pPr>
              <w:jc w:val="cente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120</w:t>
            </w:r>
          </w:p>
        </w:tc>
        <w:tc>
          <w:tcPr>
            <w:tcW w:w="1386" w:type="dxa"/>
            <w:vAlign w:val="center"/>
          </w:tcPr>
          <w:p>
            <w:pPr>
              <w:jc w:val="center"/>
              <w:rPr>
                <w:sz w:val="18"/>
                <w:szCs w:val="18"/>
              </w:rPr>
            </w:pPr>
            <w:r>
              <w:rPr>
                <w:sz w:val="18"/>
                <w:szCs w:val="18"/>
              </w:rPr>
              <w:t>设备漏点检测</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10</w:t>
            </w:r>
          </w:p>
        </w:tc>
        <w:tc>
          <w:tcPr>
            <w:tcW w:w="1350" w:type="dxa"/>
            <w:vAlign w:val="center"/>
          </w:tcPr>
          <w:p>
            <w:pPr>
              <w:rPr>
                <w:sz w:val="18"/>
                <w:szCs w:val="18"/>
              </w:rPr>
            </w:pPr>
            <w:r>
              <w:rPr>
                <w:sz w:val="18"/>
                <w:szCs w:val="18"/>
              </w:rPr>
              <w:t>测厚仪</w:t>
            </w:r>
          </w:p>
        </w:tc>
        <w:tc>
          <w:tcPr>
            <w:tcW w:w="1382" w:type="dxa"/>
            <w:vAlign w:val="center"/>
          </w:tcPr>
          <w:p>
            <w:pPr>
              <w:rPr>
                <w:sz w:val="18"/>
                <w:szCs w:val="18"/>
              </w:rPr>
            </w:pPr>
            <w:r>
              <w:rPr>
                <w:sz w:val="18"/>
                <w:szCs w:val="18"/>
              </w:rPr>
              <w:t>TT220</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中国上海</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150</w:t>
            </w:r>
          </w:p>
        </w:tc>
        <w:tc>
          <w:tcPr>
            <w:tcW w:w="1386" w:type="dxa"/>
            <w:vAlign w:val="center"/>
          </w:tcPr>
          <w:p>
            <w:pPr>
              <w:jc w:val="center"/>
              <w:rPr>
                <w:sz w:val="18"/>
                <w:szCs w:val="18"/>
              </w:rPr>
            </w:pPr>
            <w:r>
              <w:rPr>
                <w:sz w:val="18"/>
                <w:szCs w:val="18"/>
              </w:rPr>
              <w:t>测工件厚度</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11</w:t>
            </w:r>
          </w:p>
        </w:tc>
        <w:tc>
          <w:tcPr>
            <w:tcW w:w="1350" w:type="dxa"/>
            <w:vAlign w:val="center"/>
          </w:tcPr>
          <w:p>
            <w:pPr>
              <w:rPr>
                <w:sz w:val="18"/>
                <w:szCs w:val="18"/>
              </w:rPr>
            </w:pPr>
            <w:r>
              <w:rPr>
                <w:sz w:val="18"/>
                <w:szCs w:val="18"/>
              </w:rPr>
              <w:t>便携式里氏硬度计</w:t>
            </w:r>
          </w:p>
        </w:tc>
        <w:tc>
          <w:tcPr>
            <w:tcW w:w="1382" w:type="dxa"/>
            <w:vAlign w:val="center"/>
          </w:tcPr>
          <w:p>
            <w:pPr>
              <w:rPr>
                <w:sz w:val="18"/>
                <w:szCs w:val="18"/>
              </w:rPr>
            </w:pPr>
            <w:r>
              <w:rPr>
                <w:sz w:val="18"/>
                <w:szCs w:val="18"/>
              </w:rPr>
              <w:t>HLN-11A</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中国上海</w:t>
            </w:r>
          </w:p>
        </w:tc>
        <w:tc>
          <w:tcPr>
            <w:tcW w:w="1047" w:type="dxa"/>
            <w:vAlign w:val="center"/>
          </w:tcPr>
          <w:p>
            <w:pPr>
              <w:jc w:val="cente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170</w:t>
            </w:r>
          </w:p>
        </w:tc>
        <w:tc>
          <w:tcPr>
            <w:tcW w:w="1386" w:type="dxa"/>
            <w:vAlign w:val="center"/>
          </w:tcPr>
          <w:p>
            <w:pPr>
              <w:jc w:val="center"/>
              <w:rPr>
                <w:sz w:val="18"/>
                <w:szCs w:val="18"/>
              </w:rPr>
            </w:pPr>
            <w:r>
              <w:rPr>
                <w:sz w:val="18"/>
                <w:szCs w:val="18"/>
              </w:rPr>
              <w:t>工件硬度测量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12</w:t>
            </w:r>
          </w:p>
        </w:tc>
        <w:tc>
          <w:tcPr>
            <w:tcW w:w="1350" w:type="dxa"/>
            <w:vAlign w:val="center"/>
          </w:tcPr>
          <w:p>
            <w:pPr>
              <w:rPr>
                <w:sz w:val="18"/>
                <w:szCs w:val="18"/>
              </w:rPr>
            </w:pPr>
            <w:r>
              <w:rPr>
                <w:sz w:val="18"/>
                <w:szCs w:val="18"/>
              </w:rPr>
              <w:t>钳形电流表</w:t>
            </w:r>
          </w:p>
        </w:tc>
        <w:tc>
          <w:tcPr>
            <w:tcW w:w="1382" w:type="dxa"/>
            <w:vAlign w:val="center"/>
          </w:tcPr>
          <w:p>
            <w:pPr>
              <w:rPr>
                <w:sz w:val="18"/>
                <w:szCs w:val="18"/>
              </w:rPr>
            </w:pPr>
            <w:r>
              <w:rPr>
                <w:sz w:val="18"/>
                <w:szCs w:val="18"/>
              </w:rPr>
              <w:t>0-500A</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rFonts w:hint="eastAsia"/>
                <w:bCs/>
                <w:sz w:val="18"/>
                <w:lang w:val="en-US" w:eastAsia="zh-CN"/>
              </w:rPr>
              <w:t>2016</w:t>
            </w:r>
            <w:r>
              <w:rPr>
                <w:sz w:val="18"/>
                <w:szCs w:val="18"/>
              </w:rPr>
              <w:t>年</w:t>
            </w:r>
          </w:p>
        </w:tc>
        <w:tc>
          <w:tcPr>
            <w:tcW w:w="1336" w:type="dxa"/>
            <w:vAlign w:val="center"/>
          </w:tcPr>
          <w:p>
            <w:pPr>
              <w:jc w:val="center"/>
              <w:rPr>
                <w:sz w:val="18"/>
                <w:szCs w:val="18"/>
              </w:rPr>
            </w:pPr>
            <w:r>
              <w:rPr>
                <w:sz w:val="18"/>
                <w:szCs w:val="18"/>
              </w:rPr>
              <w:t>200</w:t>
            </w:r>
          </w:p>
        </w:tc>
        <w:tc>
          <w:tcPr>
            <w:tcW w:w="1386" w:type="dxa"/>
            <w:vAlign w:val="center"/>
          </w:tcPr>
          <w:p>
            <w:pPr>
              <w:jc w:val="center"/>
              <w:rPr>
                <w:sz w:val="18"/>
                <w:szCs w:val="18"/>
              </w:rPr>
            </w:pPr>
            <w:r>
              <w:rPr>
                <w:sz w:val="18"/>
                <w:szCs w:val="18"/>
              </w:rPr>
              <w:t>电流、电压测量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13</w:t>
            </w:r>
          </w:p>
        </w:tc>
        <w:tc>
          <w:tcPr>
            <w:tcW w:w="1350" w:type="dxa"/>
            <w:vAlign w:val="center"/>
          </w:tcPr>
          <w:p>
            <w:pPr>
              <w:rPr>
                <w:sz w:val="18"/>
                <w:szCs w:val="18"/>
              </w:rPr>
            </w:pPr>
            <w:r>
              <w:rPr>
                <w:sz w:val="18"/>
                <w:szCs w:val="18"/>
              </w:rPr>
              <w:t>数字式兆欧表</w:t>
            </w:r>
          </w:p>
        </w:tc>
        <w:tc>
          <w:tcPr>
            <w:tcW w:w="1382" w:type="dxa"/>
            <w:vAlign w:val="center"/>
          </w:tcPr>
          <w:p>
            <w:pPr>
              <w:rPr>
                <w:sz w:val="18"/>
                <w:szCs w:val="18"/>
              </w:rPr>
            </w:pPr>
            <w:r>
              <w:rPr>
                <w:sz w:val="18"/>
                <w:szCs w:val="18"/>
              </w:rPr>
              <w:t>BY2671</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sz w:val="18"/>
                <w:szCs w:val="18"/>
              </w:rPr>
              <w:t>20</w:t>
            </w:r>
            <w:r>
              <w:rPr>
                <w:rFonts w:hint="eastAsia"/>
                <w:sz w:val="18"/>
                <w:szCs w:val="18"/>
                <w:lang w:val="en-US" w:eastAsia="zh-CN"/>
              </w:rPr>
              <w:t>17</w:t>
            </w:r>
            <w:r>
              <w:rPr>
                <w:sz w:val="18"/>
                <w:szCs w:val="18"/>
              </w:rPr>
              <w:t>年</w:t>
            </w:r>
          </w:p>
        </w:tc>
        <w:tc>
          <w:tcPr>
            <w:tcW w:w="1336" w:type="dxa"/>
            <w:vAlign w:val="center"/>
          </w:tcPr>
          <w:p>
            <w:pPr>
              <w:jc w:val="center"/>
              <w:rPr>
                <w:sz w:val="18"/>
                <w:szCs w:val="18"/>
              </w:rPr>
            </w:pPr>
            <w:r>
              <w:rPr>
                <w:sz w:val="18"/>
                <w:szCs w:val="18"/>
              </w:rPr>
              <w:t>160</w:t>
            </w:r>
          </w:p>
        </w:tc>
        <w:tc>
          <w:tcPr>
            <w:tcW w:w="1386" w:type="dxa"/>
            <w:vAlign w:val="center"/>
          </w:tcPr>
          <w:p>
            <w:pPr>
              <w:jc w:val="center"/>
              <w:rPr>
                <w:sz w:val="18"/>
                <w:szCs w:val="18"/>
              </w:rPr>
            </w:pPr>
            <w:r>
              <w:rPr>
                <w:sz w:val="18"/>
                <w:szCs w:val="18"/>
              </w:rPr>
              <w:t>电阻测量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14</w:t>
            </w:r>
          </w:p>
        </w:tc>
        <w:tc>
          <w:tcPr>
            <w:tcW w:w="1350" w:type="dxa"/>
            <w:vAlign w:val="center"/>
          </w:tcPr>
          <w:p>
            <w:pPr>
              <w:rPr>
                <w:sz w:val="18"/>
                <w:szCs w:val="18"/>
              </w:rPr>
            </w:pPr>
            <w:r>
              <w:rPr>
                <w:sz w:val="18"/>
                <w:szCs w:val="18"/>
              </w:rPr>
              <w:t>电磁系万用表</w:t>
            </w:r>
          </w:p>
        </w:tc>
        <w:tc>
          <w:tcPr>
            <w:tcW w:w="1382" w:type="dxa"/>
            <w:vAlign w:val="center"/>
          </w:tcPr>
          <w:p>
            <w:pPr>
              <w:rPr>
                <w:sz w:val="18"/>
                <w:szCs w:val="18"/>
              </w:rPr>
            </w:pPr>
            <w:r>
              <w:rPr>
                <w:sz w:val="18"/>
                <w:szCs w:val="18"/>
              </w:rPr>
              <w:t>M500</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120</w:t>
            </w:r>
          </w:p>
        </w:tc>
        <w:tc>
          <w:tcPr>
            <w:tcW w:w="1386" w:type="dxa"/>
            <w:vAlign w:val="center"/>
          </w:tcPr>
          <w:p>
            <w:pPr>
              <w:jc w:val="center"/>
              <w:rPr>
                <w:sz w:val="18"/>
                <w:szCs w:val="18"/>
              </w:rPr>
            </w:pPr>
            <w:r>
              <w:rPr>
                <w:sz w:val="18"/>
                <w:szCs w:val="18"/>
              </w:rPr>
              <w:t>交直流电压、电阻测量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15</w:t>
            </w:r>
          </w:p>
        </w:tc>
        <w:tc>
          <w:tcPr>
            <w:tcW w:w="1350" w:type="dxa"/>
            <w:vAlign w:val="center"/>
          </w:tcPr>
          <w:p>
            <w:pPr>
              <w:rPr>
                <w:sz w:val="18"/>
                <w:szCs w:val="18"/>
              </w:rPr>
            </w:pPr>
            <w:r>
              <w:rPr>
                <w:sz w:val="18"/>
                <w:szCs w:val="18"/>
              </w:rPr>
              <w:t>三相调压器</w:t>
            </w:r>
          </w:p>
        </w:tc>
        <w:tc>
          <w:tcPr>
            <w:tcW w:w="1382" w:type="dxa"/>
            <w:vAlign w:val="center"/>
          </w:tcPr>
          <w:p>
            <w:pPr>
              <w:rPr>
                <w:sz w:val="18"/>
                <w:szCs w:val="18"/>
              </w:rPr>
            </w:pPr>
            <w:r>
              <w:rPr>
                <w:sz w:val="18"/>
                <w:szCs w:val="18"/>
              </w:rPr>
              <w:t>5KVA</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sz w:val="18"/>
                <w:szCs w:val="18"/>
              </w:rPr>
              <w:t>20</w:t>
            </w:r>
            <w:r>
              <w:rPr>
                <w:rFonts w:hint="eastAsia"/>
                <w:sz w:val="18"/>
                <w:szCs w:val="18"/>
                <w:lang w:val="en-US" w:eastAsia="zh-CN"/>
              </w:rPr>
              <w:t>16</w:t>
            </w:r>
            <w:r>
              <w:rPr>
                <w:sz w:val="18"/>
                <w:szCs w:val="18"/>
              </w:rPr>
              <w:t>年</w:t>
            </w:r>
          </w:p>
        </w:tc>
        <w:tc>
          <w:tcPr>
            <w:tcW w:w="1336" w:type="dxa"/>
            <w:vAlign w:val="center"/>
          </w:tcPr>
          <w:p>
            <w:pPr>
              <w:jc w:val="center"/>
              <w:rPr>
                <w:sz w:val="18"/>
                <w:szCs w:val="18"/>
              </w:rPr>
            </w:pPr>
            <w:r>
              <w:rPr>
                <w:sz w:val="18"/>
                <w:szCs w:val="18"/>
              </w:rPr>
              <w:t>200</w:t>
            </w:r>
          </w:p>
        </w:tc>
        <w:tc>
          <w:tcPr>
            <w:tcW w:w="1386" w:type="dxa"/>
            <w:vAlign w:val="center"/>
          </w:tcPr>
          <w:p>
            <w:pPr>
              <w:jc w:val="center"/>
              <w:rPr>
                <w:sz w:val="18"/>
                <w:szCs w:val="18"/>
              </w:rPr>
            </w:pPr>
            <w:r>
              <w:rPr>
                <w:sz w:val="18"/>
                <w:szCs w:val="18"/>
              </w:rPr>
              <w:t>电压调整</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16</w:t>
            </w:r>
          </w:p>
        </w:tc>
        <w:tc>
          <w:tcPr>
            <w:tcW w:w="1350" w:type="dxa"/>
            <w:vAlign w:val="center"/>
          </w:tcPr>
          <w:p>
            <w:pPr>
              <w:rPr>
                <w:sz w:val="18"/>
                <w:szCs w:val="18"/>
              </w:rPr>
            </w:pPr>
            <w:r>
              <w:rPr>
                <w:sz w:val="18"/>
                <w:szCs w:val="18"/>
              </w:rPr>
              <w:t>直流电阻测试仪</w:t>
            </w:r>
          </w:p>
        </w:tc>
        <w:tc>
          <w:tcPr>
            <w:tcW w:w="1382" w:type="dxa"/>
            <w:vAlign w:val="center"/>
          </w:tcPr>
          <w:p>
            <w:pPr>
              <w:rPr>
                <w:sz w:val="18"/>
                <w:szCs w:val="18"/>
              </w:rPr>
            </w:pPr>
            <w:r>
              <w:rPr>
                <w:sz w:val="18"/>
                <w:szCs w:val="18"/>
              </w:rPr>
              <w:t>ZRC-10A</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250</w:t>
            </w:r>
          </w:p>
        </w:tc>
        <w:tc>
          <w:tcPr>
            <w:tcW w:w="1386" w:type="dxa"/>
            <w:vAlign w:val="center"/>
          </w:tcPr>
          <w:p>
            <w:pPr>
              <w:jc w:val="center"/>
              <w:rPr>
                <w:sz w:val="18"/>
                <w:szCs w:val="18"/>
              </w:rPr>
            </w:pPr>
            <w:r>
              <w:rPr>
                <w:sz w:val="18"/>
                <w:szCs w:val="18"/>
              </w:rPr>
              <w:t>直流电阻测试</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17</w:t>
            </w:r>
          </w:p>
        </w:tc>
        <w:tc>
          <w:tcPr>
            <w:tcW w:w="1350" w:type="dxa"/>
            <w:vAlign w:val="center"/>
          </w:tcPr>
          <w:p>
            <w:pPr>
              <w:rPr>
                <w:sz w:val="18"/>
                <w:szCs w:val="18"/>
              </w:rPr>
            </w:pPr>
            <w:r>
              <w:rPr>
                <w:sz w:val="18"/>
                <w:szCs w:val="18"/>
              </w:rPr>
              <w:t>激光经纬仪</w:t>
            </w:r>
          </w:p>
        </w:tc>
        <w:tc>
          <w:tcPr>
            <w:tcW w:w="1382" w:type="dxa"/>
            <w:vAlign w:val="center"/>
          </w:tcPr>
          <w:p>
            <w:pPr>
              <w:rPr>
                <w:sz w:val="18"/>
                <w:szCs w:val="18"/>
              </w:rPr>
            </w:pPr>
            <w:r>
              <w:rPr>
                <w:sz w:val="18"/>
                <w:szCs w:val="18"/>
              </w:rPr>
              <w:t>J2-JDA</w:t>
            </w:r>
          </w:p>
        </w:tc>
        <w:tc>
          <w:tcPr>
            <w:tcW w:w="606" w:type="dxa"/>
            <w:vAlign w:val="center"/>
          </w:tcPr>
          <w:p>
            <w:pPr>
              <w:jc w:val="center"/>
              <w:rPr>
                <w:rFonts w:hint="eastAsia"/>
                <w:sz w:val="18"/>
                <w:szCs w:val="18"/>
              </w:rPr>
            </w:pPr>
            <w:r>
              <w:rPr>
                <w:rFonts w:hint="eastAsia"/>
                <w:sz w:val="18"/>
                <w:szCs w:val="18"/>
              </w:rPr>
              <w:t>3</w:t>
            </w:r>
          </w:p>
        </w:tc>
        <w:tc>
          <w:tcPr>
            <w:tcW w:w="1232" w:type="dxa"/>
            <w:vAlign w:val="center"/>
          </w:tcPr>
          <w:p>
            <w:pPr>
              <w:jc w:val="center"/>
              <w:rPr>
                <w:sz w:val="18"/>
                <w:szCs w:val="18"/>
              </w:rPr>
            </w:pPr>
            <w:r>
              <w:rPr>
                <w:sz w:val="18"/>
                <w:szCs w:val="18"/>
              </w:rPr>
              <w:t>中国江苏</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100</w:t>
            </w:r>
          </w:p>
        </w:tc>
        <w:tc>
          <w:tcPr>
            <w:tcW w:w="1386" w:type="dxa"/>
            <w:vAlign w:val="center"/>
          </w:tcPr>
          <w:p>
            <w:pPr>
              <w:jc w:val="center"/>
              <w:rPr>
                <w:sz w:val="18"/>
                <w:szCs w:val="18"/>
              </w:rPr>
            </w:pPr>
            <w:r>
              <w:rPr>
                <w:sz w:val="18"/>
                <w:szCs w:val="18"/>
              </w:rPr>
              <w:t>角度测量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18</w:t>
            </w:r>
          </w:p>
        </w:tc>
        <w:tc>
          <w:tcPr>
            <w:tcW w:w="1350" w:type="dxa"/>
            <w:vAlign w:val="center"/>
          </w:tcPr>
          <w:p>
            <w:pPr>
              <w:rPr>
                <w:sz w:val="18"/>
                <w:szCs w:val="18"/>
              </w:rPr>
            </w:pPr>
            <w:r>
              <w:rPr>
                <w:sz w:val="18"/>
                <w:szCs w:val="18"/>
              </w:rPr>
              <w:t>激光水准仪</w:t>
            </w:r>
          </w:p>
        </w:tc>
        <w:tc>
          <w:tcPr>
            <w:tcW w:w="1382" w:type="dxa"/>
            <w:vAlign w:val="center"/>
          </w:tcPr>
          <w:p>
            <w:pPr>
              <w:rPr>
                <w:sz w:val="18"/>
                <w:szCs w:val="18"/>
              </w:rPr>
            </w:pPr>
            <w:r>
              <w:rPr>
                <w:sz w:val="18"/>
                <w:szCs w:val="18"/>
              </w:rPr>
              <w:t>J2-1</w:t>
            </w:r>
          </w:p>
        </w:tc>
        <w:tc>
          <w:tcPr>
            <w:tcW w:w="606" w:type="dxa"/>
            <w:vAlign w:val="center"/>
          </w:tcPr>
          <w:p>
            <w:pPr>
              <w:jc w:val="center"/>
              <w:rPr>
                <w:rFonts w:hint="eastAsia"/>
                <w:sz w:val="18"/>
                <w:szCs w:val="18"/>
              </w:rPr>
            </w:pPr>
            <w:r>
              <w:rPr>
                <w:rFonts w:hint="eastAsia"/>
                <w:sz w:val="18"/>
                <w:szCs w:val="18"/>
              </w:rPr>
              <w:t>6</w:t>
            </w:r>
          </w:p>
        </w:tc>
        <w:tc>
          <w:tcPr>
            <w:tcW w:w="1232" w:type="dxa"/>
            <w:vAlign w:val="center"/>
          </w:tcPr>
          <w:p>
            <w:pPr>
              <w:jc w:val="center"/>
              <w:rPr>
                <w:sz w:val="18"/>
                <w:szCs w:val="18"/>
              </w:rPr>
            </w:pPr>
            <w:r>
              <w:rPr>
                <w:sz w:val="18"/>
                <w:szCs w:val="18"/>
              </w:rPr>
              <w:t>中国江苏</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300</w:t>
            </w:r>
          </w:p>
        </w:tc>
        <w:tc>
          <w:tcPr>
            <w:tcW w:w="1386" w:type="dxa"/>
            <w:vAlign w:val="center"/>
          </w:tcPr>
          <w:p>
            <w:pPr>
              <w:jc w:val="center"/>
              <w:rPr>
                <w:sz w:val="18"/>
                <w:szCs w:val="18"/>
              </w:rPr>
            </w:pPr>
            <w:r>
              <w:rPr>
                <w:sz w:val="18"/>
                <w:szCs w:val="18"/>
              </w:rPr>
              <w:t>高程测量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19</w:t>
            </w:r>
          </w:p>
        </w:tc>
        <w:tc>
          <w:tcPr>
            <w:tcW w:w="1350" w:type="dxa"/>
            <w:vAlign w:val="center"/>
          </w:tcPr>
          <w:p>
            <w:pPr>
              <w:rPr>
                <w:sz w:val="18"/>
                <w:szCs w:val="18"/>
              </w:rPr>
            </w:pPr>
            <w:r>
              <w:rPr>
                <w:sz w:val="18"/>
                <w:szCs w:val="18"/>
              </w:rPr>
              <w:t>全站型经纬仪</w:t>
            </w:r>
          </w:p>
        </w:tc>
        <w:tc>
          <w:tcPr>
            <w:tcW w:w="1382" w:type="dxa"/>
            <w:vAlign w:val="center"/>
          </w:tcPr>
          <w:p>
            <w:pPr>
              <w:rPr>
                <w:sz w:val="18"/>
                <w:szCs w:val="18"/>
              </w:rPr>
            </w:pPr>
            <w:r>
              <w:rPr>
                <w:sz w:val="18"/>
                <w:szCs w:val="18"/>
              </w:rPr>
              <w:t>PGS-215</w:t>
            </w:r>
          </w:p>
        </w:tc>
        <w:tc>
          <w:tcPr>
            <w:tcW w:w="606" w:type="dxa"/>
            <w:vAlign w:val="center"/>
          </w:tcPr>
          <w:p>
            <w:pPr>
              <w:jc w:val="center"/>
              <w:rPr>
                <w:rFonts w:hint="eastAsia"/>
                <w:sz w:val="18"/>
                <w:szCs w:val="18"/>
              </w:rPr>
            </w:pPr>
            <w:r>
              <w:rPr>
                <w:rFonts w:hint="eastAsia"/>
                <w:sz w:val="18"/>
                <w:szCs w:val="18"/>
              </w:rPr>
              <w:t>1</w:t>
            </w:r>
          </w:p>
        </w:tc>
        <w:tc>
          <w:tcPr>
            <w:tcW w:w="1232" w:type="dxa"/>
            <w:vAlign w:val="center"/>
          </w:tcPr>
          <w:p>
            <w:pPr>
              <w:jc w:val="center"/>
              <w:rPr>
                <w:sz w:val="18"/>
                <w:szCs w:val="18"/>
              </w:rPr>
            </w:pPr>
            <w:r>
              <w:rPr>
                <w:sz w:val="18"/>
                <w:szCs w:val="18"/>
              </w:rPr>
              <w:t>中国西安</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200</w:t>
            </w:r>
          </w:p>
        </w:tc>
        <w:tc>
          <w:tcPr>
            <w:tcW w:w="1386" w:type="dxa"/>
            <w:vAlign w:val="center"/>
          </w:tcPr>
          <w:p>
            <w:pPr>
              <w:jc w:val="center"/>
              <w:rPr>
                <w:sz w:val="18"/>
                <w:szCs w:val="18"/>
              </w:rPr>
            </w:pPr>
            <w:r>
              <w:rPr>
                <w:sz w:val="18"/>
                <w:szCs w:val="18"/>
              </w:rPr>
              <w:t>角度、距离、高差测量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20</w:t>
            </w:r>
          </w:p>
        </w:tc>
        <w:tc>
          <w:tcPr>
            <w:tcW w:w="1350" w:type="dxa"/>
            <w:vAlign w:val="center"/>
          </w:tcPr>
          <w:p>
            <w:pPr>
              <w:rPr>
                <w:sz w:val="18"/>
                <w:szCs w:val="18"/>
              </w:rPr>
            </w:pPr>
            <w:r>
              <w:rPr>
                <w:sz w:val="18"/>
                <w:szCs w:val="18"/>
              </w:rPr>
              <w:t>红外线测距仪</w:t>
            </w:r>
          </w:p>
        </w:tc>
        <w:tc>
          <w:tcPr>
            <w:tcW w:w="1382" w:type="dxa"/>
            <w:vAlign w:val="center"/>
          </w:tcPr>
          <w:p>
            <w:pPr>
              <w:rPr>
                <w:sz w:val="18"/>
                <w:szCs w:val="18"/>
              </w:rPr>
            </w:pPr>
            <w:r>
              <w:rPr>
                <w:sz w:val="18"/>
                <w:szCs w:val="18"/>
              </w:rPr>
              <w:t>MD-20</w:t>
            </w:r>
          </w:p>
        </w:tc>
        <w:tc>
          <w:tcPr>
            <w:tcW w:w="606" w:type="dxa"/>
            <w:vAlign w:val="center"/>
          </w:tcPr>
          <w:p>
            <w:pPr>
              <w:jc w:val="center"/>
              <w:rPr>
                <w:rFonts w:hint="eastAsia"/>
                <w:sz w:val="18"/>
                <w:szCs w:val="18"/>
              </w:rPr>
            </w:pPr>
            <w:r>
              <w:rPr>
                <w:rFonts w:hint="eastAsia"/>
                <w:sz w:val="18"/>
                <w:szCs w:val="18"/>
              </w:rPr>
              <w:t>1</w:t>
            </w:r>
          </w:p>
        </w:tc>
        <w:tc>
          <w:tcPr>
            <w:tcW w:w="1232" w:type="dxa"/>
            <w:vAlign w:val="center"/>
          </w:tcPr>
          <w:p>
            <w:pPr>
              <w:jc w:val="center"/>
              <w:rPr>
                <w:sz w:val="18"/>
                <w:szCs w:val="18"/>
              </w:rPr>
            </w:pPr>
            <w:r>
              <w:rPr>
                <w:sz w:val="18"/>
                <w:szCs w:val="18"/>
              </w:rPr>
              <w:t>中国西安</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150</w:t>
            </w:r>
          </w:p>
        </w:tc>
        <w:tc>
          <w:tcPr>
            <w:tcW w:w="1386" w:type="dxa"/>
            <w:vAlign w:val="center"/>
          </w:tcPr>
          <w:p>
            <w:pPr>
              <w:jc w:val="center"/>
              <w:rPr>
                <w:sz w:val="18"/>
                <w:szCs w:val="18"/>
              </w:rPr>
            </w:pPr>
            <w:r>
              <w:rPr>
                <w:sz w:val="18"/>
                <w:szCs w:val="18"/>
              </w:rPr>
              <w:t>距离测量</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sz w:val="18"/>
                <w:szCs w:val="18"/>
              </w:rPr>
              <w:t>21</w:t>
            </w:r>
          </w:p>
        </w:tc>
        <w:tc>
          <w:tcPr>
            <w:tcW w:w="1350" w:type="dxa"/>
            <w:vAlign w:val="center"/>
          </w:tcPr>
          <w:p>
            <w:pPr>
              <w:spacing w:line="260" w:lineRule="exact"/>
              <w:rPr>
                <w:bCs/>
                <w:sz w:val="18"/>
              </w:rPr>
            </w:pPr>
            <w:r>
              <w:rPr>
                <w:bCs/>
                <w:sz w:val="18"/>
              </w:rPr>
              <w:t>二次测电保护器</w:t>
            </w:r>
          </w:p>
        </w:tc>
        <w:tc>
          <w:tcPr>
            <w:tcW w:w="1382" w:type="dxa"/>
            <w:vAlign w:val="center"/>
          </w:tcPr>
          <w:p>
            <w:pPr>
              <w:rPr>
                <w:sz w:val="18"/>
                <w:szCs w:val="18"/>
              </w:rPr>
            </w:pPr>
            <w:r>
              <w:rPr>
                <w:sz w:val="18"/>
                <w:szCs w:val="18"/>
              </w:rPr>
              <w:t>HCBT系列</w:t>
            </w:r>
          </w:p>
        </w:tc>
        <w:tc>
          <w:tcPr>
            <w:tcW w:w="606" w:type="dxa"/>
            <w:vAlign w:val="center"/>
          </w:tcPr>
          <w:p>
            <w:pPr>
              <w:spacing w:line="260" w:lineRule="exact"/>
              <w:jc w:val="center"/>
              <w:rPr>
                <w:rFonts w:hint="eastAsia"/>
                <w:bCs/>
                <w:sz w:val="18"/>
              </w:rPr>
            </w:pPr>
            <w:r>
              <w:rPr>
                <w:rFonts w:hint="eastAsia"/>
                <w:bCs/>
                <w:sz w:val="18"/>
              </w:rPr>
              <w:t>3</w:t>
            </w:r>
          </w:p>
        </w:tc>
        <w:tc>
          <w:tcPr>
            <w:tcW w:w="1232" w:type="dxa"/>
            <w:vAlign w:val="center"/>
          </w:tcPr>
          <w:p>
            <w:pPr>
              <w:spacing w:line="260" w:lineRule="exact"/>
              <w:jc w:val="center"/>
              <w:rPr>
                <w:bCs/>
                <w:sz w:val="18"/>
              </w:rPr>
            </w:pPr>
            <w:r>
              <w:rPr>
                <w:bCs/>
                <w:sz w:val="18"/>
              </w:rPr>
              <w:t>中国四川</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250</w:t>
            </w:r>
          </w:p>
        </w:tc>
        <w:tc>
          <w:tcPr>
            <w:tcW w:w="1386" w:type="dxa"/>
            <w:vAlign w:val="center"/>
          </w:tcPr>
          <w:p>
            <w:pPr>
              <w:jc w:val="center"/>
              <w:rPr>
                <w:sz w:val="18"/>
                <w:szCs w:val="18"/>
              </w:rPr>
            </w:pPr>
            <w:r>
              <w:rPr>
                <w:sz w:val="18"/>
                <w:szCs w:val="18"/>
              </w:rPr>
              <w:t>焊接检测</w:t>
            </w:r>
          </w:p>
        </w:tc>
        <w:tc>
          <w:tcPr>
            <w:tcW w:w="747" w:type="dxa"/>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jc w:val="center"/>
              <w:rPr>
                <w:sz w:val="18"/>
                <w:szCs w:val="18"/>
              </w:rPr>
            </w:pPr>
            <w:r>
              <w:rPr>
                <w:rFonts w:hint="eastAsia"/>
                <w:sz w:val="18"/>
                <w:szCs w:val="18"/>
              </w:rPr>
              <w:t>22</w:t>
            </w:r>
          </w:p>
        </w:tc>
        <w:tc>
          <w:tcPr>
            <w:tcW w:w="1350" w:type="dxa"/>
            <w:vAlign w:val="center"/>
          </w:tcPr>
          <w:p>
            <w:pPr>
              <w:spacing w:line="260" w:lineRule="exact"/>
              <w:rPr>
                <w:bCs/>
                <w:sz w:val="18"/>
              </w:rPr>
            </w:pPr>
            <w:r>
              <w:rPr>
                <w:rFonts w:hint="eastAsia"/>
                <w:bCs/>
                <w:sz w:val="18"/>
              </w:rPr>
              <w:t>焊缝检验尺</w:t>
            </w:r>
          </w:p>
        </w:tc>
        <w:tc>
          <w:tcPr>
            <w:tcW w:w="1382" w:type="dxa"/>
            <w:vAlign w:val="center"/>
          </w:tcPr>
          <w:p>
            <w:pPr>
              <w:rPr>
                <w:sz w:val="18"/>
                <w:szCs w:val="18"/>
              </w:rPr>
            </w:pPr>
            <w:r>
              <w:rPr>
                <w:sz w:val="18"/>
                <w:szCs w:val="18"/>
              </w:rPr>
              <w:t>HJ-30</w:t>
            </w:r>
          </w:p>
        </w:tc>
        <w:tc>
          <w:tcPr>
            <w:tcW w:w="606" w:type="dxa"/>
            <w:vAlign w:val="center"/>
          </w:tcPr>
          <w:p>
            <w:pPr>
              <w:spacing w:line="260" w:lineRule="exact"/>
              <w:jc w:val="center"/>
              <w:rPr>
                <w:rFonts w:hint="eastAsia"/>
                <w:bCs/>
                <w:sz w:val="18"/>
              </w:rPr>
            </w:pPr>
            <w:r>
              <w:rPr>
                <w:rFonts w:hint="eastAsia"/>
                <w:bCs/>
                <w:sz w:val="18"/>
              </w:rPr>
              <w:t>3</w:t>
            </w:r>
          </w:p>
        </w:tc>
        <w:tc>
          <w:tcPr>
            <w:tcW w:w="1232" w:type="dxa"/>
            <w:vAlign w:val="center"/>
          </w:tcPr>
          <w:p>
            <w:pPr>
              <w:jc w:val="center"/>
              <w:rPr>
                <w:sz w:val="18"/>
                <w:szCs w:val="18"/>
              </w:rPr>
            </w:pPr>
            <w:r>
              <w:rPr>
                <w:sz w:val="18"/>
                <w:szCs w:val="18"/>
              </w:rPr>
              <w:t>中国四川</w:t>
            </w:r>
          </w:p>
        </w:tc>
        <w:tc>
          <w:tcPr>
            <w:tcW w:w="1047" w:type="dxa"/>
            <w:vAlign w:val="center"/>
          </w:tcPr>
          <w:p>
            <w:pPr>
              <w:jc w:val="center"/>
              <w:rPr>
                <w:sz w:val="18"/>
                <w:szCs w:val="18"/>
              </w:rPr>
            </w:pPr>
            <w:r>
              <w:rPr>
                <w:rFonts w:hint="eastAsia"/>
                <w:bCs/>
                <w:sz w:val="18"/>
                <w:lang w:val="en-US" w:eastAsia="zh-CN"/>
              </w:rPr>
              <w:t>2017</w:t>
            </w:r>
            <w:r>
              <w:rPr>
                <w:sz w:val="18"/>
                <w:szCs w:val="18"/>
              </w:rPr>
              <w:t>年</w:t>
            </w:r>
          </w:p>
        </w:tc>
        <w:tc>
          <w:tcPr>
            <w:tcW w:w="1336" w:type="dxa"/>
            <w:vAlign w:val="center"/>
          </w:tcPr>
          <w:p>
            <w:pPr>
              <w:jc w:val="center"/>
              <w:rPr>
                <w:sz w:val="18"/>
                <w:szCs w:val="18"/>
              </w:rPr>
            </w:pPr>
            <w:r>
              <w:rPr>
                <w:sz w:val="18"/>
                <w:szCs w:val="18"/>
              </w:rPr>
              <w:t>120</w:t>
            </w:r>
          </w:p>
        </w:tc>
        <w:tc>
          <w:tcPr>
            <w:tcW w:w="1386" w:type="dxa"/>
            <w:vAlign w:val="center"/>
          </w:tcPr>
          <w:p>
            <w:pPr>
              <w:jc w:val="center"/>
              <w:rPr>
                <w:sz w:val="18"/>
                <w:szCs w:val="18"/>
              </w:rPr>
            </w:pPr>
            <w:r>
              <w:rPr>
                <w:sz w:val="18"/>
                <w:szCs w:val="18"/>
              </w:rPr>
              <w:t>交直流电压、电阻测量</w:t>
            </w:r>
          </w:p>
        </w:tc>
        <w:tc>
          <w:tcPr>
            <w:tcW w:w="747" w:type="dxa"/>
            <w:vAlign w:val="center"/>
          </w:tcPr>
          <w:p>
            <w:pPr>
              <w:jc w:val="center"/>
              <w:rPr>
                <w:rFonts w:hint="eastAsia"/>
                <w:sz w:val="18"/>
                <w:szCs w:val="18"/>
              </w:rPr>
            </w:pPr>
            <w:r>
              <w:rPr>
                <w:rFonts w:hint="eastAsia"/>
                <w:sz w:val="18"/>
                <w:szCs w:val="18"/>
              </w:rPr>
              <w:t>/</w:t>
            </w:r>
          </w:p>
        </w:tc>
      </w:tr>
    </w:tbl>
    <w:p>
      <w:pPr>
        <w:pStyle w:val="4"/>
        <w:numPr>
          <w:ilvl w:val="0"/>
          <w:numId w:val="0"/>
        </w:numPr>
        <w:spacing w:after="120"/>
        <w:rPr>
          <w:rFonts w:hint="eastAsia"/>
        </w:rPr>
      </w:pPr>
      <w:bookmarkStart w:id="804" w:name="_Toc9640"/>
      <w:bookmarkStart w:id="805" w:name="_Toc30460"/>
      <w:bookmarkStart w:id="806" w:name="_Toc11048"/>
      <w:r>
        <w:rPr>
          <w:rStyle w:val="30"/>
          <w:lang w:val="zh-CN" w:eastAsia="zh-CN"/>
        </w:rPr>
        <w:t>附表</w:t>
      </w:r>
      <w:r>
        <w:rPr>
          <w:rStyle w:val="30"/>
          <w:rFonts w:hint="eastAsia"/>
          <w:lang w:val="zh-CN" w:eastAsia="zh-CN"/>
        </w:rPr>
        <w:t>三</w:t>
      </w:r>
      <w:r>
        <w:rPr>
          <w:rStyle w:val="30"/>
          <w:lang w:val="zh-CN" w:eastAsia="zh-CN"/>
        </w:rPr>
        <w:t>：劳动力计划表</w:t>
      </w:r>
      <w:bookmarkEnd w:id="798"/>
      <w:bookmarkEnd w:id="799"/>
      <w:bookmarkEnd w:id="800"/>
      <w:bookmarkEnd w:id="801"/>
      <w:bookmarkEnd w:id="802"/>
      <w:bookmarkEnd w:id="803"/>
      <w:bookmarkEnd w:id="804"/>
      <w:bookmarkEnd w:id="805"/>
      <w:r>
        <w:rPr>
          <w:rFonts w:ascii="黑体" w:hAnsi="宋体" w:eastAsia="黑体" w:cs="宋体"/>
          <w:bCs/>
          <w:kern w:val="2"/>
          <w:sz w:val="28"/>
          <w:szCs w:val="28"/>
          <w:lang w:val="zh-CN" w:eastAsia="zh-CN" w:bidi="ar-SA"/>
        </w:rPr>
        <w:t xml:space="preserve">   </w:t>
      </w:r>
      <w:r>
        <w:t xml:space="preserve">                                                          </w:t>
      </w:r>
      <w:r>
        <w:rPr>
          <w:rFonts w:hint="eastAsia"/>
        </w:rPr>
        <w:t xml:space="preserve">    </w:t>
      </w:r>
      <w:r>
        <w:t xml:space="preserve">    </w:t>
      </w:r>
      <w:r>
        <w:rPr>
          <w:rStyle w:val="25"/>
        </w:rPr>
        <w:t>单位：人</w:t>
      </w:r>
      <w:bookmarkEnd w:id="806"/>
    </w:p>
    <w:tbl>
      <w:tblPr>
        <w:tblStyle w:val="17"/>
        <w:tblW w:w="8514" w:type="dxa"/>
        <w:jc w:val="center"/>
        <w:tblInd w:w="-66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6"/>
        <w:gridCol w:w="1169"/>
        <w:gridCol w:w="1094"/>
        <w:gridCol w:w="1245"/>
        <w:gridCol w:w="1169"/>
        <w:gridCol w:w="1170"/>
        <w:gridCol w:w="1170"/>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496"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工种</w:t>
            </w:r>
          </w:p>
        </w:tc>
        <w:tc>
          <w:tcPr>
            <w:tcW w:w="7018" w:type="dxa"/>
            <w:gridSpan w:val="7"/>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按工程施工阶段投入劳动力情况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771" w:hRule="atLeast"/>
          <w:jc w:val="center"/>
        </w:trPr>
        <w:tc>
          <w:tcPr>
            <w:tcW w:w="1496" w:type="dxa"/>
            <w:shd w:val="clear" w:color="auto" w:fill="auto"/>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6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施工准备</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w:t>
            </w:r>
          </w:p>
        </w:tc>
        <w:tc>
          <w:tcPr>
            <w:tcW w:w="109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基础施工阶段</w:t>
            </w:r>
          </w:p>
        </w:tc>
        <w:tc>
          <w:tcPr>
            <w:tcW w:w="124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主体结构施工阶段</w:t>
            </w:r>
          </w:p>
        </w:tc>
        <w:tc>
          <w:tcPr>
            <w:tcW w:w="1169"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装饰装修</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w:t>
            </w:r>
          </w:p>
        </w:tc>
        <w:tc>
          <w:tcPr>
            <w:tcW w:w="1170" w:type="dxa"/>
            <w:tcBorders>
              <w:left w:val="single" w:color="auto" w:sz="4" w:space="0"/>
            </w:tcBorders>
            <w:vAlign w:val="top"/>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总平施工阶段</w:t>
            </w:r>
          </w:p>
        </w:tc>
        <w:tc>
          <w:tcPr>
            <w:tcW w:w="1170" w:type="dxa"/>
            <w:tcBorders>
              <w:lef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收尾</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钢筋工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模板工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砼工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砖工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62"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机操工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汽车驾驶员</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架工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抹灰工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油漆涂料工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维修电工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40" w:hRule="atLeast"/>
          <w:jc w:val="center"/>
        </w:trPr>
        <w:tc>
          <w:tcPr>
            <w:tcW w:w="1496"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水电安装工</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24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16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17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17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312" w:hRule="atLeast"/>
          <w:jc w:val="center"/>
        </w:trPr>
        <w:tc>
          <w:tcPr>
            <w:tcW w:w="14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16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94"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245"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6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w:t>
            </w:r>
          </w:p>
        </w:tc>
        <w:tc>
          <w:tcPr>
            <w:tcW w:w="11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298" w:hRule="atLeast"/>
          <w:jc w:val="center"/>
        </w:trPr>
        <w:tc>
          <w:tcPr>
            <w:tcW w:w="14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试验工</w:t>
            </w:r>
          </w:p>
        </w:tc>
        <w:tc>
          <w:tcPr>
            <w:tcW w:w="1169"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9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45"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69"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0"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170"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pPr>
        <w:pStyle w:val="6"/>
        <w:tabs>
          <w:tab w:val="left" w:pos="735"/>
        </w:tabs>
      </w:pPr>
    </w:p>
    <w:p>
      <w:pPr>
        <w:pStyle w:val="6"/>
        <w:tabs>
          <w:tab w:val="left" w:pos="735"/>
        </w:tabs>
      </w:pPr>
    </w:p>
    <w:p>
      <w:pPr>
        <w:pStyle w:val="6"/>
        <w:tabs>
          <w:tab w:val="left" w:pos="735"/>
        </w:tabs>
      </w:pPr>
    </w:p>
    <w:p>
      <w:pPr>
        <w:pStyle w:val="6"/>
        <w:tabs>
          <w:tab w:val="left" w:pos="735"/>
        </w:tabs>
        <w:rPr>
          <w:rFonts w:hint="eastAsia"/>
        </w:rPr>
      </w:pPr>
    </w:p>
    <w:p>
      <w:pPr>
        <w:pStyle w:val="6"/>
        <w:tabs>
          <w:tab w:val="left" w:pos="735"/>
        </w:tabs>
        <w:rPr>
          <w:rFonts w:hint="eastAsia"/>
        </w:rPr>
      </w:pPr>
    </w:p>
    <w:p>
      <w:pPr>
        <w:pStyle w:val="4"/>
        <w:numPr>
          <w:ilvl w:val="0"/>
          <w:numId w:val="0"/>
        </w:numPr>
        <w:spacing w:after="120"/>
        <w:rPr>
          <w:rFonts w:hint="eastAsia" w:ascii="Times New Roman" w:hAnsi="Times New Roman"/>
          <w:b/>
        </w:rPr>
      </w:pPr>
      <w:bookmarkStart w:id="807" w:name="_Toc244039374"/>
      <w:bookmarkStart w:id="808" w:name="_Toc240004293"/>
      <w:bookmarkStart w:id="809" w:name="_Toc240007229"/>
      <w:bookmarkStart w:id="810" w:name="_Toc205568238"/>
      <w:bookmarkStart w:id="811" w:name="_Toc293669357"/>
      <w:r>
        <w:rPr>
          <w:rFonts w:ascii="Times New Roman" w:hAnsi="Times New Roman"/>
        </w:rPr>
        <w:br w:type="page"/>
      </w:r>
      <w:bookmarkStart w:id="812" w:name="_Toc360624262"/>
      <w:bookmarkStart w:id="813" w:name="_Toc12809"/>
      <w:bookmarkStart w:id="814" w:name="_Toc892"/>
      <w:bookmarkStart w:id="815" w:name="_Toc29187"/>
      <w:r>
        <w:rPr>
          <w:rStyle w:val="30"/>
        </w:rPr>
        <w:t>附表</w:t>
      </w:r>
      <w:r>
        <w:rPr>
          <w:rStyle w:val="30"/>
          <w:rFonts w:hint="eastAsia"/>
          <w:lang w:eastAsia="zh-CN"/>
        </w:rPr>
        <w:t>四</w:t>
      </w:r>
      <w:r>
        <w:rPr>
          <w:rStyle w:val="30"/>
        </w:rPr>
        <w:t>：计划开、竣工日期和施工进度</w:t>
      </w:r>
      <w:bookmarkEnd w:id="807"/>
      <w:bookmarkEnd w:id="808"/>
      <w:bookmarkEnd w:id="809"/>
      <w:bookmarkEnd w:id="810"/>
      <w:bookmarkEnd w:id="811"/>
      <w:bookmarkEnd w:id="812"/>
      <w:r>
        <w:rPr>
          <w:rStyle w:val="30"/>
          <w:rFonts w:hint="eastAsia"/>
        </w:rPr>
        <w:t>网络图</w:t>
      </w:r>
      <w:bookmarkEnd w:id="813"/>
      <w:bookmarkEnd w:id="814"/>
      <w:bookmarkEnd w:id="815"/>
    </w:p>
    <w:p>
      <w:pPr>
        <w:spacing w:line="360" w:lineRule="auto"/>
        <w:ind w:firstLine="480" w:firstLineChars="200"/>
        <w:rPr>
          <w:rFonts w:hint="eastAsia" w:ascii="宋体" w:hAnsi="宋体"/>
          <w:sz w:val="24"/>
        </w:rPr>
      </w:pPr>
      <w:r>
        <w:rPr>
          <w:rFonts w:hint="eastAsia" w:ascii="宋体" w:hAnsi="宋体"/>
          <w:sz w:val="24"/>
        </w:rPr>
        <w:t>1．投标人应递交施工进度网络图或施工进度表，说明按招标文件要求的计划工期进行施工的各个关键日期。</w:t>
      </w:r>
    </w:p>
    <w:p>
      <w:pPr>
        <w:spacing w:line="360" w:lineRule="auto"/>
        <w:ind w:firstLine="480" w:firstLineChars="200"/>
        <w:rPr>
          <w:rFonts w:hint="eastAsia" w:ascii="宋体" w:hAnsi="宋体"/>
          <w:sz w:val="24"/>
        </w:rPr>
      </w:pPr>
      <w:r>
        <w:rPr>
          <w:rFonts w:hint="eastAsia" w:ascii="宋体" w:hAnsi="宋体"/>
          <w:sz w:val="24"/>
        </w:rPr>
        <w:t>2．施工进度表可采用网络图（或横道图）表示。</w:t>
      </w:r>
    </w:p>
    <w:p>
      <w:pPr>
        <w:rPr>
          <w:rFonts w:hint="eastAsia" w:ascii="宋体" w:hAnsi="宋体"/>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widowControl/>
        <w:spacing w:line="360" w:lineRule="auto"/>
        <w:ind w:firstLine="480" w:firstLineChars="200"/>
        <w:jc w:val="left"/>
        <w:rPr>
          <w:rFonts w:hint="eastAsia" w:ascii="宋体" w:hAnsi="宋体" w:eastAsia="宋体"/>
          <w:sz w:val="24"/>
          <w:szCs w:val="24"/>
          <w:lang w:val="en-US" w:eastAsia="zh-CN"/>
        </w:rPr>
      </w:pPr>
    </w:p>
    <w:p>
      <w:pPr>
        <w:keepNext w:val="0"/>
        <w:keepLines w:val="0"/>
        <w:widowControl/>
        <w:suppressLineNumbers w:val="0"/>
        <w:jc w:val="left"/>
        <w:sectPr>
          <w:footerReference r:id="rId3"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9458325" cy="4333875"/>
            <wp:effectExtent l="0" t="0" r="9525" b="9525"/>
            <wp:docPr id="7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 descr="IMG_256"/>
                    <pic:cNvPicPr>
                      <a:picLocks noChangeAspect="1"/>
                    </pic:cNvPicPr>
                  </pic:nvPicPr>
                  <pic:blipFill>
                    <a:blip r:embed="rId12"/>
                    <a:stretch>
                      <a:fillRect/>
                    </a:stretch>
                  </pic:blipFill>
                  <pic:spPr>
                    <a:xfrm>
                      <a:off x="0" y="0"/>
                      <a:ext cx="9458325" cy="433387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说明：开工日期2018年5月11日、竣工日期：2018年9月21日。工期为134个日历天。</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关键线路：1—2—3—4—5—7—8—9</w:t>
      </w:r>
      <w:bookmarkStart w:id="831" w:name="_GoBack"/>
      <w:bookmarkEnd w:id="831"/>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sectPr>
          <w:pgSz w:w="16838" w:h="11906" w:orient="landscape"/>
          <w:pgMar w:top="1800" w:right="1440" w:bottom="1800" w:left="1440" w:header="851" w:footer="992" w:gutter="0"/>
          <w:cols w:space="425" w:num="1"/>
          <w:docGrid w:type="lines" w:linePitch="312" w:charSpace="0"/>
        </w:sectPr>
      </w:pPr>
    </w:p>
    <w:p>
      <w:pPr>
        <w:pStyle w:val="3"/>
        <w:ind w:left="0" w:leftChars="0" w:firstLine="0" w:firstLineChars="0"/>
      </w:pPr>
      <w:bookmarkStart w:id="816" w:name="_Toc205568239"/>
      <w:bookmarkStart w:id="817" w:name="_Toc240007230"/>
      <w:bookmarkStart w:id="818" w:name="_Toc22506"/>
      <w:bookmarkStart w:id="819" w:name="_Toc244039375"/>
      <w:bookmarkStart w:id="820" w:name="_Toc240004294"/>
      <w:bookmarkStart w:id="821" w:name="_Toc293669358"/>
      <w:bookmarkStart w:id="822" w:name="_Toc3416"/>
      <w:bookmarkStart w:id="823" w:name="_Toc360624263"/>
      <w:bookmarkStart w:id="824" w:name="_Toc153317535"/>
      <w:bookmarkStart w:id="825" w:name="_Toc205868921"/>
      <w:bookmarkStart w:id="826" w:name="_Toc5087"/>
      <w:r>
        <w:t>附表</w:t>
      </w:r>
      <w:r>
        <w:rPr>
          <w:rFonts w:hint="eastAsia"/>
          <w:lang w:eastAsia="zh-CN"/>
        </w:rPr>
        <w:t>五</w:t>
      </w:r>
      <w:r>
        <w:t>：施工总平面图</w:t>
      </w:r>
      <w:bookmarkEnd w:id="816"/>
      <w:bookmarkEnd w:id="817"/>
      <w:bookmarkEnd w:id="818"/>
      <w:bookmarkEnd w:id="819"/>
      <w:bookmarkEnd w:id="820"/>
      <w:bookmarkEnd w:id="821"/>
      <w:bookmarkEnd w:id="822"/>
      <w:bookmarkEnd w:id="823"/>
      <w:bookmarkEnd w:id="824"/>
      <w:bookmarkEnd w:id="825"/>
      <w:bookmarkEnd w:id="826"/>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39155" cy="4980940"/>
            <wp:effectExtent l="0" t="0" r="4445" b="10160"/>
            <wp:docPr id="7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descr="IMG_256"/>
                    <pic:cNvPicPr>
                      <a:picLocks noChangeAspect="1"/>
                    </pic:cNvPicPr>
                  </pic:nvPicPr>
                  <pic:blipFill>
                    <a:blip r:embed="rId13"/>
                    <a:stretch>
                      <a:fillRect/>
                    </a:stretch>
                  </pic:blipFill>
                  <pic:spPr>
                    <a:xfrm>
                      <a:off x="0" y="0"/>
                      <a:ext cx="5939155" cy="498094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72125" cy="4238625"/>
            <wp:effectExtent l="0" t="0" r="9525" b="9525"/>
            <wp:docPr id="7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descr="IMG_256"/>
                    <pic:cNvPicPr>
                      <a:picLocks noChangeAspect="1"/>
                    </pic:cNvPicPr>
                  </pic:nvPicPr>
                  <pic:blipFill>
                    <a:blip r:embed="rId14"/>
                    <a:stretch>
                      <a:fillRect/>
                    </a:stretch>
                  </pic:blipFill>
                  <pic:spPr>
                    <a:xfrm>
                      <a:off x="0" y="0"/>
                      <a:ext cx="5572125" cy="4238625"/>
                    </a:xfrm>
                    <a:prstGeom prst="rect">
                      <a:avLst/>
                    </a:prstGeom>
                    <a:noFill/>
                    <a:ln w="9525">
                      <a:noFill/>
                    </a:ln>
                  </pic:spPr>
                </pic:pic>
              </a:graphicData>
            </a:graphic>
          </wp:inline>
        </w:drawing>
      </w:r>
    </w:p>
    <w:p>
      <w:pPr>
        <w:keepNext w:val="0"/>
        <w:keepLines w:val="0"/>
        <w:widowControl/>
        <w:suppressLineNumbers w:val="0"/>
        <w:jc w:val="left"/>
        <w:sectPr>
          <w:pgSz w:w="11906" w:h="16838"/>
          <w:pgMar w:top="1440" w:right="1800" w:bottom="1440" w:left="1800" w:header="851" w:footer="992" w:gutter="0"/>
          <w:cols w:space="425" w:num="1"/>
          <w:docGrid w:type="lines" w:linePitch="312" w:charSpace="0"/>
        </w:sectPr>
      </w:pPr>
    </w:p>
    <w:p>
      <w:pPr>
        <w:pStyle w:val="3"/>
        <w:ind w:left="0" w:leftChars="0" w:firstLine="0" w:firstLineChars="0"/>
      </w:pPr>
      <w:bookmarkStart w:id="827" w:name="_Toc22034"/>
      <w:bookmarkStart w:id="828" w:name="_Toc28294"/>
      <w:bookmarkStart w:id="829" w:name="_Toc8357"/>
      <w:bookmarkStart w:id="830" w:name="_Toc8360"/>
      <w:r>
        <w:rPr>
          <w:rFonts w:hint="eastAsia"/>
        </w:rPr>
        <w:t>附表六：临时用地表</w:t>
      </w:r>
      <w:bookmarkEnd w:id="827"/>
      <w:bookmarkEnd w:id="828"/>
      <w:bookmarkEnd w:id="829"/>
      <w:bookmarkEnd w:id="830"/>
    </w:p>
    <w:p>
      <w:pPr>
        <w:jc w:val="center"/>
        <w:rPr>
          <w:rFonts w:ascii="宋体"/>
          <w:b/>
          <w:sz w:val="28"/>
          <w:szCs w:val="28"/>
        </w:rPr>
      </w:pPr>
      <w:r>
        <w:rPr>
          <w:rFonts w:hint="eastAsia" w:ascii="宋体" w:hAnsi="宋体"/>
          <w:b/>
          <w:sz w:val="28"/>
          <w:szCs w:val="28"/>
        </w:rPr>
        <w:t>临时用地表</w:t>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66"/>
        <w:gridCol w:w="216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用途</w:t>
            </w:r>
          </w:p>
        </w:tc>
        <w:tc>
          <w:tcPr>
            <w:tcW w:w="2166" w:type="dxa"/>
            <w:vAlign w:val="center"/>
          </w:tcPr>
          <w:p>
            <w:pPr>
              <w:jc w:val="center"/>
              <w:rPr>
                <w:rFonts w:ascii="宋体"/>
                <w:color w:val="000000"/>
                <w:sz w:val="24"/>
              </w:rPr>
            </w:pPr>
            <w:r>
              <w:rPr>
                <w:rFonts w:hint="eastAsia" w:ascii="宋体" w:hAnsi="宋体"/>
                <w:color w:val="000000"/>
                <w:sz w:val="24"/>
              </w:rPr>
              <w:t>面积（平方米）</w:t>
            </w:r>
          </w:p>
        </w:tc>
        <w:tc>
          <w:tcPr>
            <w:tcW w:w="2164" w:type="dxa"/>
            <w:vAlign w:val="center"/>
          </w:tcPr>
          <w:p>
            <w:pPr>
              <w:jc w:val="center"/>
              <w:rPr>
                <w:rFonts w:ascii="宋体"/>
                <w:color w:val="000000"/>
                <w:sz w:val="24"/>
              </w:rPr>
            </w:pPr>
            <w:r>
              <w:rPr>
                <w:rFonts w:hint="eastAsia" w:ascii="宋体" w:hAnsi="宋体"/>
                <w:color w:val="000000"/>
                <w:sz w:val="24"/>
              </w:rPr>
              <w:t>位置</w:t>
            </w:r>
          </w:p>
        </w:tc>
        <w:tc>
          <w:tcPr>
            <w:tcW w:w="2165" w:type="dxa"/>
            <w:vAlign w:val="center"/>
          </w:tcPr>
          <w:p>
            <w:pPr>
              <w:jc w:val="center"/>
              <w:rPr>
                <w:rFonts w:ascii="宋体"/>
                <w:color w:val="000000"/>
                <w:sz w:val="24"/>
              </w:rPr>
            </w:pPr>
            <w:r>
              <w:rPr>
                <w:rFonts w:hint="eastAsia" w:ascii="宋体" w:hAnsi="宋体"/>
                <w:color w:val="000000"/>
                <w:sz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监理办公</w:t>
            </w:r>
            <w:r>
              <w:rPr>
                <w:rFonts w:hint="eastAsia" w:ascii="宋体" w:hAnsi="宋体"/>
                <w:color w:val="000000"/>
                <w:sz w:val="24"/>
                <w:lang w:eastAsia="zh-CN"/>
              </w:rPr>
              <w:t>室</w:t>
            </w:r>
          </w:p>
        </w:tc>
        <w:tc>
          <w:tcPr>
            <w:tcW w:w="2166" w:type="dxa"/>
            <w:vAlign w:val="center"/>
          </w:tcPr>
          <w:p>
            <w:pPr>
              <w:jc w:val="center"/>
              <w:rPr>
                <w:rFonts w:ascii="宋体"/>
                <w:color w:val="000000"/>
                <w:sz w:val="24"/>
              </w:rPr>
            </w:pPr>
            <w:r>
              <w:rPr>
                <w:rFonts w:ascii="宋体" w:hAnsi="宋体"/>
                <w:color w:val="000000"/>
                <w:sz w:val="24"/>
              </w:rPr>
              <w:t>30</w:t>
            </w:r>
          </w:p>
        </w:tc>
        <w:tc>
          <w:tcPr>
            <w:tcW w:w="2164" w:type="dxa"/>
            <w:vAlign w:val="center"/>
          </w:tcPr>
          <w:p>
            <w:pPr>
              <w:jc w:val="center"/>
              <w:rPr>
                <w:rFonts w:ascii="宋体"/>
                <w:color w:val="000000"/>
                <w:sz w:val="24"/>
              </w:rPr>
            </w:pPr>
            <w:r>
              <w:rPr>
                <w:rFonts w:hint="eastAsia"/>
                <w:sz w:val="24"/>
              </w:rPr>
              <w:t>见施工平面布置图</w:t>
            </w:r>
          </w:p>
        </w:tc>
        <w:tc>
          <w:tcPr>
            <w:tcW w:w="2165" w:type="dxa"/>
            <w:vAlign w:val="center"/>
          </w:tcPr>
          <w:p>
            <w:pPr>
              <w:jc w:val="center"/>
              <w:rPr>
                <w:rFonts w:ascii="宋体"/>
                <w:color w:val="000000"/>
                <w:sz w:val="24"/>
              </w:rP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lang w:eastAsia="zh-CN"/>
              </w:rPr>
              <w:t>甲方</w:t>
            </w:r>
            <w:r>
              <w:rPr>
                <w:rFonts w:hint="eastAsia" w:ascii="宋体" w:hAnsi="宋体"/>
                <w:color w:val="000000"/>
                <w:sz w:val="24"/>
              </w:rPr>
              <w:t>办公室</w:t>
            </w:r>
          </w:p>
        </w:tc>
        <w:tc>
          <w:tcPr>
            <w:tcW w:w="2166" w:type="dxa"/>
            <w:vAlign w:val="center"/>
          </w:tcPr>
          <w:p>
            <w:pPr>
              <w:jc w:val="center"/>
              <w:rPr>
                <w:rFonts w:ascii="宋体"/>
                <w:color w:val="000000"/>
                <w:sz w:val="24"/>
              </w:rPr>
            </w:pPr>
            <w:r>
              <w:rPr>
                <w:rFonts w:ascii="宋体" w:hAnsi="宋体"/>
                <w:color w:val="000000"/>
                <w:sz w:val="24"/>
              </w:rPr>
              <w:t>30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施工办公室</w:t>
            </w:r>
          </w:p>
        </w:tc>
        <w:tc>
          <w:tcPr>
            <w:tcW w:w="2166" w:type="dxa"/>
            <w:vAlign w:val="center"/>
          </w:tcPr>
          <w:p>
            <w:pPr>
              <w:jc w:val="center"/>
              <w:rPr>
                <w:rFonts w:ascii="宋体"/>
                <w:color w:val="000000"/>
                <w:sz w:val="24"/>
              </w:rPr>
            </w:pPr>
            <w:r>
              <w:rPr>
                <w:rFonts w:ascii="宋体" w:hAnsi="宋体"/>
                <w:color w:val="000000"/>
                <w:sz w:val="24"/>
              </w:rPr>
              <w:t>30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设备及仓储</w:t>
            </w:r>
          </w:p>
        </w:tc>
        <w:tc>
          <w:tcPr>
            <w:tcW w:w="2166" w:type="dxa"/>
            <w:vAlign w:val="center"/>
          </w:tcPr>
          <w:p>
            <w:pPr>
              <w:jc w:val="center"/>
              <w:rPr>
                <w:rFonts w:ascii="宋体"/>
                <w:color w:val="000000"/>
                <w:sz w:val="24"/>
              </w:rPr>
            </w:pPr>
            <w:r>
              <w:rPr>
                <w:rFonts w:ascii="宋体" w:hAnsi="宋体"/>
                <w:color w:val="000000"/>
                <w:sz w:val="24"/>
              </w:rPr>
              <w:t>120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钢筋</w:t>
            </w:r>
            <w:r>
              <w:rPr>
                <w:rFonts w:hint="eastAsia" w:ascii="宋体" w:hAnsi="宋体"/>
                <w:color w:val="000000"/>
                <w:sz w:val="24"/>
                <w:lang w:eastAsia="zh-CN"/>
              </w:rPr>
              <w:t>加工</w:t>
            </w:r>
            <w:r>
              <w:rPr>
                <w:rFonts w:hint="eastAsia" w:ascii="宋体" w:hAnsi="宋体"/>
                <w:color w:val="000000"/>
                <w:sz w:val="24"/>
              </w:rPr>
              <w:t>房</w:t>
            </w:r>
          </w:p>
        </w:tc>
        <w:tc>
          <w:tcPr>
            <w:tcW w:w="2166" w:type="dxa"/>
            <w:vAlign w:val="center"/>
          </w:tcPr>
          <w:p>
            <w:pPr>
              <w:jc w:val="center"/>
              <w:rPr>
                <w:rFonts w:ascii="宋体"/>
                <w:color w:val="000000"/>
                <w:sz w:val="24"/>
              </w:rPr>
            </w:pPr>
            <w:r>
              <w:rPr>
                <w:rFonts w:ascii="宋体" w:hAnsi="宋体"/>
                <w:color w:val="000000"/>
                <w:sz w:val="24"/>
              </w:rPr>
              <w:t>85</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材料</w:t>
            </w:r>
            <w:r>
              <w:rPr>
                <w:rFonts w:hint="eastAsia" w:ascii="宋体" w:hAnsi="宋体"/>
                <w:color w:val="000000"/>
                <w:sz w:val="24"/>
                <w:lang w:eastAsia="zh-CN"/>
              </w:rPr>
              <w:t>堆放区</w:t>
            </w:r>
          </w:p>
        </w:tc>
        <w:tc>
          <w:tcPr>
            <w:tcW w:w="2166" w:type="dxa"/>
            <w:vAlign w:val="center"/>
          </w:tcPr>
          <w:p>
            <w:pPr>
              <w:jc w:val="center"/>
              <w:rPr>
                <w:rFonts w:ascii="宋体"/>
                <w:color w:val="000000"/>
                <w:sz w:val="24"/>
              </w:rPr>
            </w:pPr>
            <w:r>
              <w:rPr>
                <w:rFonts w:ascii="宋体" w:hAnsi="宋体"/>
                <w:color w:val="000000"/>
                <w:sz w:val="24"/>
              </w:rPr>
              <w:t>100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供电房</w:t>
            </w:r>
          </w:p>
        </w:tc>
        <w:tc>
          <w:tcPr>
            <w:tcW w:w="2166" w:type="dxa"/>
            <w:vAlign w:val="center"/>
          </w:tcPr>
          <w:p>
            <w:pPr>
              <w:jc w:val="center"/>
              <w:rPr>
                <w:rFonts w:ascii="宋体"/>
                <w:color w:val="000000"/>
                <w:sz w:val="24"/>
              </w:rPr>
            </w:pPr>
            <w:r>
              <w:rPr>
                <w:rFonts w:ascii="宋体" w:hAnsi="宋体"/>
                <w:color w:val="000000"/>
                <w:sz w:val="24"/>
              </w:rPr>
              <w:t>10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供水房</w:t>
            </w:r>
          </w:p>
        </w:tc>
        <w:tc>
          <w:tcPr>
            <w:tcW w:w="2166" w:type="dxa"/>
            <w:vAlign w:val="center"/>
          </w:tcPr>
          <w:p>
            <w:pPr>
              <w:jc w:val="center"/>
              <w:rPr>
                <w:rFonts w:ascii="宋体"/>
                <w:color w:val="000000"/>
                <w:sz w:val="24"/>
              </w:rPr>
            </w:pPr>
            <w:r>
              <w:rPr>
                <w:rFonts w:ascii="宋体" w:hAnsi="宋体"/>
                <w:color w:val="000000"/>
                <w:sz w:val="24"/>
              </w:rPr>
              <w:t>10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消防</w:t>
            </w:r>
          </w:p>
        </w:tc>
        <w:tc>
          <w:tcPr>
            <w:tcW w:w="2166" w:type="dxa"/>
            <w:vAlign w:val="center"/>
          </w:tcPr>
          <w:p>
            <w:pPr>
              <w:jc w:val="center"/>
              <w:rPr>
                <w:rFonts w:ascii="宋体"/>
                <w:color w:val="000000"/>
                <w:sz w:val="24"/>
              </w:rPr>
            </w:pPr>
            <w:r>
              <w:rPr>
                <w:rFonts w:ascii="宋体" w:hAnsi="宋体"/>
                <w:color w:val="000000"/>
                <w:sz w:val="24"/>
              </w:rPr>
              <w:t>10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食堂</w:t>
            </w:r>
          </w:p>
        </w:tc>
        <w:tc>
          <w:tcPr>
            <w:tcW w:w="2166" w:type="dxa"/>
            <w:vAlign w:val="center"/>
          </w:tcPr>
          <w:p>
            <w:pPr>
              <w:jc w:val="center"/>
              <w:rPr>
                <w:rFonts w:ascii="宋体"/>
                <w:color w:val="000000"/>
                <w:sz w:val="24"/>
              </w:rPr>
            </w:pPr>
            <w:r>
              <w:rPr>
                <w:rFonts w:ascii="宋体" w:hAnsi="宋体"/>
                <w:color w:val="000000"/>
                <w:sz w:val="24"/>
              </w:rPr>
              <w:t>58</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宿舍</w:t>
            </w:r>
          </w:p>
        </w:tc>
        <w:tc>
          <w:tcPr>
            <w:tcW w:w="2166" w:type="dxa"/>
            <w:vAlign w:val="center"/>
          </w:tcPr>
          <w:p>
            <w:pPr>
              <w:jc w:val="center"/>
              <w:rPr>
                <w:rFonts w:ascii="宋体"/>
                <w:color w:val="000000"/>
                <w:sz w:val="24"/>
              </w:rPr>
            </w:pPr>
            <w:r>
              <w:rPr>
                <w:rFonts w:ascii="宋体" w:hAnsi="宋体"/>
                <w:color w:val="000000"/>
                <w:sz w:val="24"/>
              </w:rPr>
              <w:t>85</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医务室</w:t>
            </w:r>
          </w:p>
        </w:tc>
        <w:tc>
          <w:tcPr>
            <w:tcW w:w="2166" w:type="dxa"/>
            <w:vAlign w:val="center"/>
          </w:tcPr>
          <w:p>
            <w:pPr>
              <w:jc w:val="center"/>
              <w:rPr>
                <w:rFonts w:ascii="宋体"/>
                <w:color w:val="000000"/>
                <w:sz w:val="24"/>
              </w:rPr>
            </w:pPr>
            <w:r>
              <w:rPr>
                <w:rFonts w:ascii="宋体" w:hAnsi="宋体"/>
                <w:color w:val="000000"/>
                <w:sz w:val="24"/>
              </w:rPr>
              <w:t>20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卫生间</w:t>
            </w:r>
          </w:p>
        </w:tc>
        <w:tc>
          <w:tcPr>
            <w:tcW w:w="2166" w:type="dxa"/>
            <w:vAlign w:val="center"/>
          </w:tcPr>
          <w:p>
            <w:pPr>
              <w:jc w:val="center"/>
              <w:rPr>
                <w:rFonts w:ascii="宋体"/>
                <w:color w:val="000000"/>
                <w:sz w:val="24"/>
              </w:rPr>
            </w:pPr>
            <w:r>
              <w:rPr>
                <w:rFonts w:ascii="宋体" w:hAnsi="宋体"/>
                <w:color w:val="000000"/>
                <w:sz w:val="24"/>
              </w:rPr>
              <w:t>10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门卫室</w:t>
            </w:r>
          </w:p>
        </w:tc>
        <w:tc>
          <w:tcPr>
            <w:tcW w:w="2166" w:type="dxa"/>
            <w:vAlign w:val="center"/>
          </w:tcPr>
          <w:p>
            <w:pPr>
              <w:jc w:val="center"/>
              <w:rPr>
                <w:rFonts w:ascii="宋体"/>
                <w:color w:val="000000"/>
                <w:sz w:val="24"/>
              </w:rPr>
            </w:pPr>
            <w:r>
              <w:rPr>
                <w:rFonts w:ascii="宋体" w:hAnsi="宋体"/>
                <w:color w:val="000000"/>
                <w:sz w:val="24"/>
              </w:rPr>
              <w:t>10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165" w:type="dxa"/>
            <w:vAlign w:val="center"/>
          </w:tcPr>
          <w:p>
            <w:pPr>
              <w:jc w:val="center"/>
              <w:rPr>
                <w:rFonts w:ascii="宋体"/>
                <w:color w:val="000000"/>
                <w:sz w:val="24"/>
              </w:rPr>
            </w:pPr>
            <w:r>
              <w:rPr>
                <w:rFonts w:hint="eastAsia" w:ascii="宋体" w:hAnsi="宋体"/>
                <w:color w:val="000000"/>
                <w:sz w:val="24"/>
              </w:rPr>
              <w:t>停车场</w:t>
            </w:r>
          </w:p>
        </w:tc>
        <w:tc>
          <w:tcPr>
            <w:tcW w:w="2166" w:type="dxa"/>
            <w:vAlign w:val="center"/>
          </w:tcPr>
          <w:p>
            <w:pPr>
              <w:jc w:val="center"/>
              <w:rPr>
                <w:rFonts w:hint="eastAsia" w:ascii="宋体" w:eastAsia="宋体"/>
                <w:color w:val="000000"/>
                <w:sz w:val="24"/>
                <w:lang w:val="en-US" w:eastAsia="zh-CN"/>
              </w:rPr>
            </w:pPr>
            <w:r>
              <w:rPr>
                <w:rFonts w:hint="eastAsia" w:ascii="宋体"/>
                <w:color w:val="000000"/>
                <w:sz w:val="24"/>
                <w:lang w:val="en-US" w:eastAsia="zh-CN"/>
              </w:rPr>
              <w:t>200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165" w:type="dxa"/>
            <w:vAlign w:val="center"/>
          </w:tcPr>
          <w:p>
            <w:pPr>
              <w:jc w:val="center"/>
              <w:rPr>
                <w:rFonts w:ascii="宋体"/>
                <w:color w:val="000000"/>
                <w:sz w:val="24"/>
              </w:rPr>
            </w:pPr>
            <w:r>
              <w:rPr>
                <w:rFonts w:hint="eastAsia" w:ascii="宋体" w:hAnsi="宋体"/>
                <w:color w:val="000000"/>
                <w:sz w:val="24"/>
              </w:rPr>
              <w:t>材料堆放场</w:t>
            </w:r>
          </w:p>
        </w:tc>
        <w:tc>
          <w:tcPr>
            <w:tcW w:w="2166" w:type="dxa"/>
            <w:vAlign w:val="center"/>
          </w:tcPr>
          <w:p>
            <w:pPr>
              <w:jc w:val="center"/>
              <w:rPr>
                <w:rFonts w:ascii="宋体"/>
                <w:color w:val="000000"/>
                <w:sz w:val="24"/>
              </w:rPr>
            </w:pPr>
            <w:r>
              <w:rPr>
                <w:rFonts w:ascii="宋体" w:hAnsi="宋体"/>
                <w:color w:val="000000"/>
                <w:sz w:val="24"/>
              </w:rPr>
              <w:t>80</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5" w:type="dxa"/>
            <w:vAlign w:val="center"/>
          </w:tcPr>
          <w:p>
            <w:pPr>
              <w:jc w:val="center"/>
              <w:rPr>
                <w:rFonts w:ascii="宋体"/>
                <w:color w:val="000000"/>
                <w:sz w:val="24"/>
              </w:rPr>
            </w:pPr>
            <w:r>
              <w:rPr>
                <w:rFonts w:hint="eastAsia" w:ascii="宋体" w:hAnsi="宋体"/>
                <w:color w:val="000000"/>
                <w:sz w:val="24"/>
              </w:rPr>
              <w:t>垃圾堆放场</w:t>
            </w:r>
          </w:p>
        </w:tc>
        <w:tc>
          <w:tcPr>
            <w:tcW w:w="2166" w:type="dxa"/>
            <w:vAlign w:val="center"/>
          </w:tcPr>
          <w:p>
            <w:pPr>
              <w:jc w:val="center"/>
              <w:rPr>
                <w:rFonts w:ascii="宋体"/>
                <w:color w:val="000000"/>
                <w:sz w:val="24"/>
              </w:rPr>
            </w:pPr>
            <w:r>
              <w:rPr>
                <w:rFonts w:ascii="宋体" w:hAnsi="宋体"/>
                <w:color w:val="000000"/>
                <w:sz w:val="24"/>
              </w:rPr>
              <w:t>25</w:t>
            </w:r>
          </w:p>
        </w:tc>
        <w:tc>
          <w:tcPr>
            <w:tcW w:w="2164" w:type="dxa"/>
            <w:vAlign w:val="center"/>
          </w:tcPr>
          <w:p>
            <w:pPr>
              <w:jc w:val="center"/>
            </w:pPr>
            <w:r>
              <w:rPr>
                <w:rFonts w:hint="eastAsia"/>
                <w:sz w:val="24"/>
              </w:rPr>
              <w:t>见施工平面布置图</w:t>
            </w:r>
          </w:p>
        </w:tc>
        <w:tc>
          <w:tcPr>
            <w:tcW w:w="2165" w:type="dxa"/>
            <w:vAlign w:val="center"/>
          </w:tcPr>
          <w:p>
            <w:pPr>
              <w:jc w:val="center"/>
            </w:pPr>
            <w:r>
              <w:rPr>
                <w:rFonts w:hint="eastAsia" w:ascii="宋体" w:hAnsi="宋体"/>
                <w:color w:val="000000"/>
                <w:kern w:val="0"/>
                <w:sz w:val="24"/>
              </w:rPr>
              <w:t>工程开工至竣工</w:t>
            </w:r>
          </w:p>
        </w:tc>
      </w:tr>
    </w:tbl>
    <w:p/>
    <w:p>
      <w:pPr>
        <w:rPr>
          <w:rFonts w:hint="eastAsia" w:asciiTheme="minorEastAsia" w:hAnsiTheme="minorEastAsia" w:eastAsiaTheme="minorEastAsia" w:cstheme="minorEastAsia"/>
          <w:b w:val="0"/>
          <w:bCs/>
          <w:sz w:val="28"/>
          <w:szCs w:val="24"/>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l1yqi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09876"/>
    <w:multiLevelType w:val="singleLevel"/>
    <w:tmpl w:val="93209876"/>
    <w:lvl w:ilvl="0" w:tentative="0">
      <w:start w:val="2"/>
      <w:numFmt w:val="decimal"/>
      <w:suff w:val="nothing"/>
      <w:lvlText w:val="%1、"/>
      <w:lvlJc w:val="left"/>
    </w:lvl>
  </w:abstractNum>
  <w:abstractNum w:abstractNumId="1">
    <w:nsid w:val="FFFFFFFB"/>
    <w:multiLevelType w:val="multilevel"/>
    <w:tmpl w:val="FFFFFFFB"/>
    <w:lvl w:ilvl="0" w:tentative="0">
      <w:start w:val="1"/>
      <w:numFmt w:val="chineseCountingThousand"/>
      <w:lvlText w:val="第%1章 "/>
      <w:lvlJc w:val="left"/>
      <w:pPr>
        <w:tabs>
          <w:tab w:val="left" w:pos="4341"/>
        </w:tabs>
        <w:ind w:left="3261" w:firstLine="0"/>
      </w:pPr>
      <w:rPr>
        <w:rFonts w:hint="eastAsia" w:ascii="黑体" w:eastAsia="黑体"/>
        <w:b/>
        <w:i w:val="0"/>
        <w:sz w:val="32"/>
      </w:rPr>
    </w:lvl>
    <w:lvl w:ilvl="1" w:tentative="0">
      <w:start w:val="1"/>
      <w:numFmt w:val="chineseCountingThousand"/>
      <w:lvlText w:val="第%2节 "/>
      <w:lvlJc w:val="left"/>
      <w:pPr>
        <w:tabs>
          <w:tab w:val="left" w:pos="5813"/>
        </w:tabs>
        <w:ind w:left="5813" w:firstLine="0"/>
      </w:pPr>
      <w:rPr>
        <w:rFonts w:hint="eastAsia" w:ascii="黑体" w:eastAsia="黑体"/>
        <w:b/>
        <w:i w:val="0"/>
        <w:sz w:val="30"/>
      </w:rPr>
    </w:lvl>
    <w:lvl w:ilvl="2" w:tentative="0">
      <w:start w:val="1"/>
      <w:numFmt w:val="chineseCountingThousand"/>
      <w:pStyle w:val="4"/>
      <w:lvlText w:val="%3、"/>
      <w:lvlJc w:val="left"/>
      <w:pPr>
        <w:tabs>
          <w:tab w:val="left" w:pos="862"/>
        </w:tabs>
        <w:ind w:left="142" w:firstLine="0"/>
      </w:pPr>
      <w:rPr>
        <w:rFonts w:hint="eastAsia" w:ascii="黑体" w:eastAsia="黑体"/>
        <w:b w:val="0"/>
        <w:i w:val="0"/>
        <w:sz w:val="28"/>
      </w:rPr>
    </w:lvl>
    <w:lvl w:ilvl="3" w:tentative="0">
      <w:start w:val="1"/>
      <w:numFmt w:val="chineseCountingThousand"/>
      <w:lvlText w:val="（%4）"/>
      <w:lvlJc w:val="left"/>
      <w:pPr>
        <w:tabs>
          <w:tab w:val="left" w:pos="1260"/>
        </w:tabs>
        <w:ind w:left="540" w:firstLine="0"/>
      </w:pPr>
      <w:rPr>
        <w:rFonts w:hint="eastAsia" w:ascii="黑体" w:eastAsia="黑体"/>
        <w:b w:val="0"/>
        <w:i w:val="0"/>
        <w:sz w:val="28"/>
      </w:rPr>
    </w:lvl>
    <w:lvl w:ilvl="4" w:tentative="0">
      <w:start w:val="1"/>
      <w:numFmt w:val="chineseCountingThousand"/>
      <w:lvlText w:val="%5）"/>
      <w:lvlJc w:val="left"/>
      <w:pPr>
        <w:tabs>
          <w:tab w:val="left" w:pos="720"/>
        </w:tabs>
        <w:ind w:left="0" w:firstLine="0"/>
      </w:pPr>
      <w:rPr>
        <w:rFonts w:hint="eastAsia" w:ascii="黑体" w:eastAsia="黑体"/>
        <w:b/>
        <w:i w:val="0"/>
        <w:sz w:val="28"/>
      </w:rPr>
    </w:lvl>
    <w:lvl w:ilvl="5" w:tentative="0">
      <w:start w:val="1"/>
      <w:numFmt w:val="decimal"/>
      <w:lvlText w:val="%1.%2.%3.%4.%5.%6"/>
      <w:lvlJc w:val="left"/>
      <w:pPr>
        <w:tabs>
          <w:tab w:val="left" w:pos="1800"/>
        </w:tabs>
        <w:ind w:left="0" w:firstLine="0"/>
      </w:pPr>
      <w:rPr>
        <w:rFonts w:hint="eastAsia"/>
        <w:b/>
        <w:i w:val="0"/>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
    <w:nsid w:val="0000000F"/>
    <w:multiLevelType w:val="singleLevel"/>
    <w:tmpl w:val="0000000F"/>
    <w:lvl w:ilvl="0" w:tentative="0">
      <w:start w:val="3"/>
      <w:numFmt w:val="decimal"/>
      <w:suff w:val="nothing"/>
      <w:lvlText w:val="%1、"/>
      <w:lvlJc w:val="left"/>
      <w:rPr>
        <w:rFonts w:cs="Times New Roman"/>
      </w:rPr>
    </w:lvl>
  </w:abstractNum>
  <w:abstractNum w:abstractNumId="3">
    <w:nsid w:val="59D8DE05"/>
    <w:multiLevelType w:val="singleLevel"/>
    <w:tmpl w:val="59D8DE05"/>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03C5D"/>
    <w:rsid w:val="031A6084"/>
    <w:rsid w:val="072C2CF6"/>
    <w:rsid w:val="0ADC75F5"/>
    <w:rsid w:val="0C907D28"/>
    <w:rsid w:val="0D724BD9"/>
    <w:rsid w:val="0E9D4CAA"/>
    <w:rsid w:val="10B40152"/>
    <w:rsid w:val="16503C5D"/>
    <w:rsid w:val="1EBE1A73"/>
    <w:rsid w:val="22803E33"/>
    <w:rsid w:val="27E06346"/>
    <w:rsid w:val="2DC97F7F"/>
    <w:rsid w:val="2DD76B15"/>
    <w:rsid w:val="2ECD52BF"/>
    <w:rsid w:val="31621998"/>
    <w:rsid w:val="31A52724"/>
    <w:rsid w:val="330D0474"/>
    <w:rsid w:val="3B062532"/>
    <w:rsid w:val="449A5AFD"/>
    <w:rsid w:val="4B394021"/>
    <w:rsid w:val="4EB87995"/>
    <w:rsid w:val="58081434"/>
    <w:rsid w:val="59D45388"/>
    <w:rsid w:val="5CE360E7"/>
    <w:rsid w:val="63D17A52"/>
    <w:rsid w:val="6D535020"/>
    <w:rsid w:val="6DF907C5"/>
    <w:rsid w:val="6EA476ED"/>
    <w:rsid w:val="6EFB7478"/>
    <w:rsid w:val="6FCD7C54"/>
    <w:rsid w:val="7C502DF6"/>
    <w:rsid w:val="7F13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beforeLines="0" w:after="330" w:afterLines="0" w:line="360" w:lineRule="auto"/>
      <w:ind w:firstLine="3016" w:firstLineChars="790"/>
      <w:jc w:val="center"/>
      <w:outlineLvl w:val="0"/>
    </w:pPr>
    <w:rPr>
      <w:rFonts w:ascii="黑体" w:hAnsi="黑体" w:eastAsia="黑体"/>
      <w:b/>
      <w:bCs/>
      <w:spacing w:val="-30"/>
      <w:kern w:val="2"/>
      <w:sz w:val="44"/>
      <w:szCs w:val="44"/>
    </w:rPr>
  </w:style>
  <w:style w:type="paragraph" w:styleId="3">
    <w:name w:val="heading 2"/>
    <w:basedOn w:val="1"/>
    <w:next w:val="1"/>
    <w:link w:val="30"/>
    <w:unhideWhenUsed/>
    <w:qFormat/>
    <w:uiPriority w:val="0"/>
    <w:pPr>
      <w:keepNext/>
      <w:keepLines/>
      <w:spacing w:before="260" w:beforeLines="0" w:after="260" w:afterLines="0" w:line="360" w:lineRule="auto"/>
      <w:ind w:firstLine="1120" w:firstLineChars="400"/>
      <w:outlineLvl w:val="1"/>
    </w:pPr>
    <w:rPr>
      <w:rFonts w:ascii="黑体" w:hAnsi="宋体" w:eastAsia="黑体" w:cs="宋体"/>
      <w:bCs/>
      <w:sz w:val="28"/>
      <w:szCs w:val="28"/>
      <w:lang w:val="zh-CN" w:eastAsia="zh-CN" w:bidi="ar-SA"/>
    </w:rPr>
  </w:style>
  <w:style w:type="paragraph" w:styleId="4">
    <w:name w:val="heading 3"/>
    <w:basedOn w:val="1"/>
    <w:next w:val="1"/>
    <w:link w:val="23"/>
    <w:semiHidden/>
    <w:unhideWhenUsed/>
    <w:qFormat/>
    <w:uiPriority w:val="0"/>
    <w:pPr>
      <w:keepNext/>
      <w:keepLines/>
      <w:numPr>
        <w:ilvl w:val="2"/>
        <w:numId w:val="1"/>
      </w:numPr>
      <w:adjustRightInd w:val="0"/>
      <w:spacing w:before="240" w:after="240" w:line="480" w:lineRule="auto"/>
      <w:jc w:val="left"/>
      <w:textAlignment w:val="baseline"/>
      <w:outlineLvl w:val="2"/>
    </w:pPr>
    <w:rPr>
      <w:rFonts w:ascii="宋体" w:hAnsi="宋体" w:eastAsia="黑体"/>
      <w:kern w:val="0"/>
      <w:sz w:val="28"/>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jc w:val="left"/>
    </w:pPr>
    <w:rPr>
      <w:szCs w:val="21"/>
    </w:rPr>
  </w:style>
  <w:style w:type="paragraph" w:styleId="6">
    <w:name w:val="Body Text"/>
    <w:basedOn w:val="1"/>
    <w:link w:val="25"/>
    <w:qFormat/>
    <w:uiPriority w:val="0"/>
    <w:pPr>
      <w:spacing w:line="360" w:lineRule="auto"/>
    </w:pPr>
    <w:rPr>
      <w:rFonts w:ascii="Times New Roman" w:hAnsi="Times New Roman" w:eastAsia="宋体" w:cs="Times New Roman"/>
      <w:sz w:val="24"/>
      <w:szCs w:val="24"/>
    </w:rPr>
  </w:style>
  <w:style w:type="paragraph" w:styleId="7">
    <w:name w:val="Body Text Indent"/>
    <w:basedOn w:val="1"/>
    <w:qFormat/>
    <w:uiPriority w:val="0"/>
    <w:pPr>
      <w:spacing w:line="360" w:lineRule="auto"/>
      <w:ind w:firstLine="359" w:firstLineChars="171"/>
    </w:pPr>
    <w:rPr>
      <w:rFonts w:ascii="宋体" w:hAnsi="宋体"/>
      <w:sz w:val="28"/>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line="360" w:lineRule="auto"/>
      <w:ind w:firstLine="420" w:firstLineChars="200"/>
    </w:pPr>
    <w:rPr>
      <w:rFonts w:ascii="宋体" w:hAnsi="宋体"/>
      <w:sz w:val="28"/>
    </w:rPr>
  </w:style>
  <w:style w:type="paragraph" w:styleId="10">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1">
    <w:name w:val="header"/>
    <w:basedOn w:val="1"/>
    <w:qFormat/>
    <w:uiPriority w:val="0"/>
    <w:pPr>
      <w:tabs>
        <w:tab w:val="center" w:pos="4153"/>
        <w:tab w:val="right" w:pos="8306"/>
      </w:tabs>
      <w:snapToGrid w:val="0"/>
      <w:spacing w:line="360" w:lineRule="auto"/>
      <w:ind w:firstLine="560" w:firstLineChars="200"/>
      <w:jc w:val="center"/>
    </w:pPr>
    <w:rPr>
      <w:rFonts w:ascii="宋体" w:hAnsi="宋体"/>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qFormat/>
    <w:uiPriority w:val="0"/>
    <w:pPr>
      <w:tabs>
        <w:tab w:val="left" w:pos="4341"/>
      </w:tabs>
      <w:spacing w:before="240" w:after="60" w:line="360" w:lineRule="auto"/>
      <w:ind w:left="3261" w:firstLineChars="200"/>
      <w:jc w:val="center"/>
      <w:outlineLvl w:val="0"/>
    </w:pPr>
    <w:rPr>
      <w:rFonts w:ascii="Arial" w:hAnsi="Arial" w:cs="Arial"/>
      <w:bCs/>
      <w:sz w:val="32"/>
      <w:szCs w:val="32"/>
    </w:rPr>
  </w:style>
  <w:style w:type="character" w:styleId="16">
    <w:name w:val="page number"/>
    <w:basedOn w:val="15"/>
    <w:qFormat/>
    <w:uiPriority w:val="0"/>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样式 标题 1 + 居中"/>
    <w:basedOn w:val="2"/>
    <w:qFormat/>
    <w:uiPriority w:val="0"/>
    <w:pPr>
      <w:keepNext w:val="0"/>
      <w:pageBreakBefore/>
      <w:spacing w:before="240" w:beforeLines="0" w:after="240" w:afterLines="0"/>
    </w:pPr>
    <w:rPr>
      <w:rFonts w:ascii="Times New Roman" w:hAnsi="Times New Roman" w:eastAsia="宋体" w:cs="宋体"/>
      <w:bCs w:val="0"/>
      <w:spacing w:val="0"/>
      <w:kern w:val="44"/>
      <w:sz w:val="44"/>
      <w:szCs w:val="20"/>
    </w:rPr>
  </w:style>
  <w:style w:type="paragraph" w:customStyle="1" w:styleId="20">
    <w:name w:val="样式 标题 2 + 加粗 居中"/>
    <w:basedOn w:val="3"/>
    <w:qFormat/>
    <w:uiPriority w:val="0"/>
    <w:pPr>
      <w:ind w:firstLine="1400" w:firstLineChars="500"/>
    </w:pPr>
  </w:style>
  <w:style w:type="paragraph" w:customStyle="1" w:styleId="21">
    <w:name w:val="CSCEC正文"/>
    <w:basedOn w:val="1"/>
    <w:qFormat/>
    <w:uiPriority w:val="0"/>
    <w:pPr>
      <w:widowControl/>
      <w:spacing w:line="440" w:lineRule="exact"/>
      <w:ind w:firstLine="200" w:firstLineChars="200"/>
    </w:pPr>
    <w:rPr>
      <w:rFonts w:ascii="宋体"/>
      <w:sz w:val="24"/>
    </w:rPr>
  </w:style>
  <w:style w:type="paragraph" w:customStyle="1" w:styleId="22">
    <w:name w:val="样式 施组－标题3"/>
    <w:basedOn w:val="1"/>
    <w:qFormat/>
    <w:uiPriority w:val="99"/>
    <w:pPr>
      <w:keepNext/>
      <w:keepLines/>
      <w:numPr>
        <w:ilvl w:val="2"/>
        <w:numId w:val="2"/>
      </w:numPr>
      <w:spacing w:beforeAutospacing="1" w:afterAutospacing="1" w:line="360" w:lineRule="auto"/>
      <w:outlineLvl w:val="2"/>
    </w:pPr>
    <w:rPr>
      <w:rFonts w:ascii="黑体" w:hAnsi="宋体" w:eastAsia="黑体"/>
      <w:spacing w:val="6"/>
      <w:kern w:val="0"/>
      <w:sz w:val="28"/>
      <w:szCs w:val="28"/>
    </w:rPr>
  </w:style>
  <w:style w:type="character" w:customStyle="1" w:styleId="23">
    <w:name w:val="标题 3 Char"/>
    <w:link w:val="4"/>
    <w:qFormat/>
    <w:uiPriority w:val="0"/>
    <w:rPr>
      <w:rFonts w:ascii="宋体" w:hAnsi="宋体" w:eastAsia="黑体"/>
      <w:kern w:val="0"/>
      <w:sz w:val="28"/>
      <w:szCs w:val="20"/>
    </w:rPr>
  </w:style>
  <w:style w:type="paragraph" w:customStyle="1" w:styleId="24">
    <w:name w:val="样式 施组标准正文"/>
    <w:basedOn w:val="1"/>
    <w:qFormat/>
    <w:uiPriority w:val="99"/>
    <w:pPr>
      <w:autoSpaceDE w:val="0"/>
      <w:autoSpaceDN w:val="0"/>
      <w:spacing w:line="360" w:lineRule="auto"/>
      <w:ind w:firstLine="480" w:firstLineChars="200"/>
      <w:textAlignment w:val="baseline"/>
    </w:pPr>
    <w:rPr>
      <w:rFonts w:ascii="宋体" w:hAnsi="宋体"/>
      <w:kern w:val="0"/>
      <w:sz w:val="24"/>
    </w:rPr>
  </w:style>
  <w:style w:type="character" w:customStyle="1" w:styleId="25">
    <w:name w:val="Body Text Char1"/>
    <w:basedOn w:val="15"/>
    <w:link w:val="6"/>
    <w:qFormat/>
    <w:locked/>
    <w:uiPriority w:val="99"/>
    <w:rPr>
      <w:rFonts w:ascii="Times New Roman" w:hAnsi="Times New Roman" w:eastAsia="宋体" w:cs="Times New Roman"/>
      <w:sz w:val="24"/>
      <w:szCs w:val="24"/>
    </w:rPr>
  </w:style>
  <w:style w:type="paragraph" w:customStyle="1" w:styleId="26">
    <w:name w:val="z1"/>
    <w:basedOn w:val="1"/>
    <w:qFormat/>
    <w:uiPriority w:val="99"/>
    <w:pPr>
      <w:spacing w:line="360" w:lineRule="auto"/>
      <w:ind w:firstLine="560" w:firstLineChars="200"/>
    </w:pPr>
    <w:rPr>
      <w:rFonts w:ascii="仿宋_GB2312" w:eastAsia="仿宋_GB2312"/>
      <w:bCs/>
      <w:color w:val="FF00FF"/>
      <w:sz w:val="28"/>
      <w:szCs w:val="28"/>
    </w:rPr>
  </w:style>
  <w:style w:type="paragraph" w:customStyle="1" w:styleId="27">
    <w:name w:val="正文缩进二"/>
    <w:basedOn w:val="5"/>
    <w:qFormat/>
    <w:uiPriority w:val="99"/>
    <w:pPr>
      <w:adjustRightInd w:val="0"/>
      <w:snapToGrid w:val="0"/>
      <w:spacing w:line="360" w:lineRule="auto"/>
      <w:ind w:firstLine="567" w:firstLineChars="0"/>
      <w:jc w:val="both"/>
    </w:pPr>
    <w:rPr>
      <w:rFonts w:ascii="宋体" w:hAnsi="宋体"/>
      <w:sz w:val="28"/>
      <w:szCs w:val="28"/>
    </w:rPr>
  </w:style>
  <w:style w:type="paragraph" w:customStyle="1" w:styleId="28">
    <w:name w:val="表格"/>
    <w:basedOn w:val="8"/>
    <w:qFormat/>
    <w:uiPriority w:val="0"/>
    <w:pPr>
      <w:jc w:val="center"/>
    </w:pPr>
    <w:rPr>
      <w:rFonts w:ascii="宋体" w:hAnsi="宋体"/>
      <w:sz w:val="24"/>
    </w:rPr>
  </w:style>
  <w:style w:type="character" w:customStyle="1" w:styleId="29">
    <w:name w:val="表格 Char Char"/>
    <w:basedOn w:val="15"/>
    <w:qFormat/>
    <w:uiPriority w:val="0"/>
    <w:rPr>
      <w:rFonts w:ascii="宋体" w:hAnsi="宋体" w:eastAsia="宋体"/>
      <w:kern w:val="2"/>
      <w:sz w:val="24"/>
      <w:szCs w:val="24"/>
      <w:lang w:val="en-US" w:eastAsia="zh-CN" w:bidi="ar-SA"/>
    </w:rPr>
  </w:style>
  <w:style w:type="character" w:customStyle="1" w:styleId="30">
    <w:name w:val="标题 2 Char"/>
    <w:link w:val="3"/>
    <w:qFormat/>
    <w:uiPriority w:val="0"/>
    <w:rPr>
      <w:rFonts w:ascii="黑体" w:hAnsi="宋体" w:eastAsia="黑体" w:cs="宋体"/>
      <w:bCs/>
      <w:sz w:val="28"/>
      <w:szCs w:val="2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2018-04-21T00:50:00Z</dcterms:created>
  <dc:creator>LANG</dc:creator>
  <cp:lastModifiedBy>LANG</cp:lastModifiedBy>
  <dcterms:modified xsi:type="dcterms:W3CDTF">2018-05-04T03:50:42Z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