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07" w:rsidRDefault="002F040E">
      <w:pPr>
        <w:spacing w:line="312" w:lineRule="auto"/>
        <w:rPr>
          <w:rFonts w:ascii="宋体" w:hAnsi="宋体"/>
          <w:b/>
          <w:i/>
          <w:color w:val="000000"/>
          <w:szCs w:val="21"/>
          <w:bdr w:val="single" w:sz="4" w:space="0" w:color="auto"/>
        </w:rPr>
      </w:pPr>
      <w:bookmarkStart w:id="0" w:name="_Toc165363670"/>
      <w:bookmarkStart w:id="1" w:name="_Toc43007588"/>
      <w:bookmarkStart w:id="2" w:name="_Toc61600898"/>
      <w:bookmarkStart w:id="3" w:name="_Toc90730913"/>
      <w:bookmarkStart w:id="4" w:name="_Toc91248839"/>
      <w:bookmarkStart w:id="5" w:name="_Toc116814464"/>
      <w:bookmarkStart w:id="6" w:name="_Toc165360841"/>
      <w:r>
        <w:rPr>
          <w:rFonts w:ascii="宋体" w:hAnsi="宋体" w:hint="eastAsia"/>
          <w:b/>
          <w:i/>
          <w:color w:val="000000"/>
          <w:szCs w:val="21"/>
          <w:bdr w:val="single" w:sz="4" w:space="0" w:color="auto"/>
        </w:rPr>
        <w:t xml:space="preserve">　</w:t>
      </w:r>
    </w:p>
    <w:p w:rsidR="00A12407" w:rsidRDefault="00A12407">
      <w:pPr>
        <w:pStyle w:val="a4"/>
        <w:spacing w:line="312" w:lineRule="auto"/>
        <w:jc w:val="center"/>
        <w:rPr>
          <w:rFonts w:ascii="宋体" w:hAnsi="宋体"/>
          <w:b/>
          <w:bCs/>
          <w:color w:val="auto"/>
        </w:rPr>
      </w:pPr>
    </w:p>
    <w:p w:rsidR="00A12407" w:rsidRDefault="00A12407">
      <w:pPr>
        <w:pStyle w:val="a4"/>
        <w:spacing w:line="312" w:lineRule="auto"/>
        <w:jc w:val="center"/>
        <w:rPr>
          <w:rFonts w:ascii="宋体" w:hAnsi="宋体"/>
          <w:b/>
          <w:bCs/>
          <w:color w:val="auto"/>
        </w:rPr>
      </w:pPr>
    </w:p>
    <w:p w:rsidR="00A12407" w:rsidRDefault="00A12407">
      <w:pPr>
        <w:pStyle w:val="a4"/>
        <w:spacing w:line="312" w:lineRule="auto"/>
        <w:jc w:val="center"/>
        <w:rPr>
          <w:rFonts w:ascii="宋体" w:hAnsi="宋体"/>
          <w:b/>
          <w:bCs/>
          <w:color w:val="auto"/>
        </w:rPr>
      </w:pPr>
    </w:p>
    <w:p w:rsidR="00A12407" w:rsidRDefault="00A12407">
      <w:pPr>
        <w:pStyle w:val="a4"/>
        <w:spacing w:line="312" w:lineRule="auto"/>
        <w:jc w:val="center"/>
        <w:rPr>
          <w:rFonts w:ascii="宋体" w:hAnsi="宋体"/>
          <w:b/>
          <w:bCs/>
          <w:color w:val="auto"/>
        </w:rPr>
      </w:pPr>
    </w:p>
    <w:p w:rsidR="00A12407" w:rsidRDefault="00A12407">
      <w:pPr>
        <w:pStyle w:val="a4"/>
        <w:spacing w:line="312" w:lineRule="auto"/>
        <w:jc w:val="center"/>
        <w:rPr>
          <w:rFonts w:ascii="宋体" w:hAnsi="宋体"/>
          <w:b/>
          <w:bCs/>
          <w:color w:val="auto"/>
        </w:rPr>
      </w:pPr>
    </w:p>
    <w:p w:rsidR="00A12407" w:rsidRDefault="00A12407">
      <w:pPr>
        <w:pStyle w:val="a4"/>
        <w:spacing w:line="312" w:lineRule="auto"/>
        <w:jc w:val="center"/>
        <w:rPr>
          <w:rFonts w:ascii="宋体" w:hAnsi="宋体"/>
          <w:b/>
          <w:bCs/>
          <w:color w:val="auto"/>
        </w:rPr>
      </w:pPr>
    </w:p>
    <w:p w:rsidR="00A12407" w:rsidRDefault="00A12407">
      <w:pPr>
        <w:pStyle w:val="a4"/>
        <w:spacing w:line="312" w:lineRule="auto"/>
        <w:jc w:val="center"/>
        <w:rPr>
          <w:rFonts w:ascii="宋体" w:hAnsi="宋体"/>
          <w:b/>
          <w:bCs/>
          <w:color w:val="auto"/>
        </w:rPr>
      </w:pPr>
    </w:p>
    <w:p w:rsidR="00A12407" w:rsidRDefault="00A12407">
      <w:pPr>
        <w:pStyle w:val="a4"/>
        <w:spacing w:line="312" w:lineRule="auto"/>
        <w:jc w:val="center"/>
        <w:rPr>
          <w:rFonts w:ascii="宋体" w:hAnsi="宋体"/>
          <w:b/>
          <w:bCs/>
          <w:color w:val="auto"/>
        </w:rPr>
      </w:pPr>
    </w:p>
    <w:p w:rsidR="00A12407" w:rsidRDefault="00A12407">
      <w:pPr>
        <w:spacing w:line="312" w:lineRule="auto"/>
        <w:rPr>
          <w:rFonts w:ascii="宋体" w:hAnsi="宋体"/>
          <w:color w:val="000000"/>
          <w:sz w:val="24"/>
          <w:szCs w:val="24"/>
        </w:rPr>
      </w:pPr>
    </w:p>
    <w:p w:rsidR="00A12407" w:rsidRDefault="002F040E">
      <w:pPr>
        <w:pStyle w:val="aa"/>
        <w:rPr>
          <w:color w:val="FF0000"/>
        </w:rPr>
      </w:pPr>
      <w:r>
        <w:rPr>
          <w:rFonts w:hint="eastAsia"/>
          <w:color w:val="FF0000"/>
          <w:sz w:val="72"/>
        </w:rPr>
        <w:t>房地产总包建设工程合同之补充协议</w:t>
      </w:r>
    </w:p>
    <w:p w:rsidR="00A12407" w:rsidRDefault="00A12407">
      <w:pPr>
        <w:pStyle w:val="aa"/>
        <w:rPr>
          <w:sz w:val="24"/>
          <w:szCs w:val="24"/>
        </w:rPr>
      </w:pPr>
    </w:p>
    <w:p w:rsidR="00A12407" w:rsidRDefault="00A12407">
      <w:pPr>
        <w:spacing w:line="312" w:lineRule="auto"/>
        <w:jc w:val="center"/>
        <w:rPr>
          <w:rFonts w:ascii="宋体" w:hAnsi="宋体"/>
          <w:b/>
          <w:bCs/>
          <w:sz w:val="24"/>
          <w:szCs w:val="24"/>
        </w:rPr>
      </w:pPr>
    </w:p>
    <w:p w:rsidR="00A12407" w:rsidRDefault="002F040E">
      <w:pPr>
        <w:spacing w:line="312" w:lineRule="auto"/>
        <w:ind w:rightChars="581" w:right="1220"/>
        <w:jc w:val="center"/>
        <w:rPr>
          <w:rFonts w:ascii="宋体" w:hAnsi="宋体"/>
          <w:b/>
          <w:bCs/>
          <w:sz w:val="24"/>
          <w:szCs w:val="24"/>
        </w:rPr>
      </w:pPr>
      <w:r>
        <w:rPr>
          <w:rFonts w:ascii="宋体" w:hAnsi="宋体" w:hint="eastAsia"/>
          <w:b/>
          <w:bCs/>
          <w:sz w:val="24"/>
          <w:szCs w:val="24"/>
        </w:rPr>
        <w:t xml:space="preserve">      </w:t>
      </w: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A12407">
      <w:pPr>
        <w:spacing w:line="312" w:lineRule="auto"/>
        <w:rPr>
          <w:rFonts w:ascii="宋体" w:hAnsi="宋体"/>
          <w:b/>
          <w:bCs/>
          <w:sz w:val="24"/>
          <w:szCs w:val="24"/>
        </w:rPr>
      </w:pPr>
    </w:p>
    <w:p w:rsidR="00A12407" w:rsidRDefault="002F040E">
      <w:pPr>
        <w:spacing w:beforeLines="100" w:before="312" w:line="440" w:lineRule="exact"/>
        <w:ind w:firstLineChars="1384" w:firstLine="3335"/>
        <w:rPr>
          <w:rFonts w:ascii="宋体" w:hAnsi="宋体"/>
          <w:b/>
          <w:bCs/>
          <w:sz w:val="24"/>
        </w:rPr>
      </w:pPr>
      <w:r>
        <w:rPr>
          <w:rFonts w:ascii="宋体" w:hAnsi="宋体" w:hint="eastAsia"/>
          <w:b/>
          <w:bCs/>
          <w:sz w:val="24"/>
        </w:rPr>
        <w:t>合同编号：</w:t>
      </w:r>
      <w:r>
        <w:rPr>
          <w:rFonts w:ascii="宋体" w:hAnsi="宋体" w:hint="eastAsia"/>
          <w:b/>
          <w:bCs/>
          <w:sz w:val="24"/>
        </w:rPr>
        <w:t xml:space="preserve">   </w:t>
      </w:r>
    </w:p>
    <w:p w:rsidR="00A12407" w:rsidRDefault="002F040E">
      <w:pPr>
        <w:tabs>
          <w:tab w:val="left" w:pos="7875"/>
        </w:tabs>
        <w:spacing w:beforeLines="100" w:before="312" w:line="440" w:lineRule="exact"/>
        <w:ind w:rightChars="569" w:right="1195" w:firstLineChars="497" w:firstLine="1197"/>
        <w:jc w:val="center"/>
        <w:rPr>
          <w:rFonts w:ascii="宋体" w:hAnsi="宋体"/>
          <w:b/>
          <w:bCs/>
          <w:sz w:val="24"/>
        </w:rPr>
      </w:pPr>
      <w:r>
        <w:rPr>
          <w:rFonts w:ascii="宋体" w:hAnsi="宋体" w:hint="eastAsia"/>
          <w:b/>
          <w:bCs/>
          <w:sz w:val="24"/>
        </w:rPr>
        <w:t xml:space="preserve">   </w:t>
      </w:r>
      <w:r>
        <w:rPr>
          <w:rFonts w:ascii="宋体" w:hAnsi="宋体" w:hint="eastAsia"/>
          <w:b/>
          <w:bCs/>
          <w:sz w:val="24"/>
        </w:rPr>
        <w:t>签约日期：</w:t>
      </w:r>
      <w:r>
        <w:rPr>
          <w:rFonts w:ascii="宋体" w:hAnsi="宋体" w:hint="eastAsia"/>
          <w:b/>
          <w:bCs/>
          <w:sz w:val="24"/>
        </w:rPr>
        <w:t xml:space="preserve">   </w:t>
      </w:r>
      <w:r>
        <w:rPr>
          <w:rFonts w:ascii="宋体" w:hAnsi="宋体"/>
          <w:b/>
          <w:bCs/>
          <w:sz w:val="24"/>
        </w:rPr>
        <w:t>年</w:t>
      </w:r>
      <w:r>
        <w:rPr>
          <w:rFonts w:ascii="宋体" w:hAnsi="宋体" w:hint="eastAsia"/>
          <w:b/>
          <w:bCs/>
          <w:sz w:val="24"/>
        </w:rPr>
        <w:t xml:space="preserve">  </w:t>
      </w:r>
      <w:r>
        <w:rPr>
          <w:rFonts w:ascii="宋体" w:hAnsi="宋体"/>
          <w:b/>
          <w:bCs/>
          <w:sz w:val="24"/>
        </w:rPr>
        <w:t>月</w:t>
      </w:r>
      <w:r>
        <w:rPr>
          <w:rFonts w:ascii="宋体" w:hAnsi="宋体" w:hint="eastAsia"/>
          <w:b/>
          <w:bCs/>
          <w:sz w:val="24"/>
        </w:rPr>
        <w:t xml:space="preserve">    </w:t>
      </w:r>
      <w:r>
        <w:rPr>
          <w:rFonts w:ascii="宋体" w:hAnsi="宋体"/>
          <w:b/>
          <w:bCs/>
          <w:sz w:val="24"/>
        </w:rPr>
        <w:t>日</w:t>
      </w:r>
    </w:p>
    <w:p w:rsidR="00A12407" w:rsidRDefault="002F040E">
      <w:pPr>
        <w:tabs>
          <w:tab w:val="left" w:pos="7875"/>
        </w:tabs>
        <w:spacing w:line="360" w:lineRule="auto"/>
        <w:ind w:rightChars="569" w:right="1195"/>
        <w:jc w:val="center"/>
        <w:rPr>
          <w:rFonts w:ascii="黑体" w:eastAsia="黑体" w:hAnsi="宋体"/>
          <w:b/>
          <w:bCs/>
          <w:sz w:val="28"/>
          <w:szCs w:val="28"/>
        </w:rPr>
      </w:pPr>
      <w:r>
        <w:rPr>
          <w:rFonts w:ascii="宋体" w:hAnsi="宋体"/>
          <w:b/>
          <w:bCs/>
          <w:sz w:val="24"/>
          <w:szCs w:val="24"/>
        </w:rPr>
        <w:br w:type="page"/>
      </w:r>
      <w:r>
        <w:rPr>
          <w:rFonts w:ascii="黑体" w:eastAsia="黑体" w:hAnsi="宋体" w:hint="eastAsia"/>
          <w:b/>
          <w:bCs/>
          <w:sz w:val="28"/>
          <w:szCs w:val="28"/>
        </w:rPr>
        <w:lastRenderedPageBreak/>
        <w:t>合</w:t>
      </w:r>
      <w:r>
        <w:rPr>
          <w:rFonts w:ascii="黑体" w:eastAsia="黑体" w:hAnsi="宋体" w:hint="eastAsia"/>
          <w:b/>
          <w:bCs/>
          <w:sz w:val="28"/>
          <w:szCs w:val="28"/>
        </w:rPr>
        <w:t xml:space="preserve"> </w:t>
      </w:r>
      <w:r>
        <w:rPr>
          <w:rFonts w:ascii="黑体" w:eastAsia="黑体" w:hAnsi="宋体" w:hint="eastAsia"/>
          <w:b/>
          <w:bCs/>
          <w:sz w:val="28"/>
          <w:szCs w:val="28"/>
        </w:rPr>
        <w:t>同</w:t>
      </w:r>
      <w:r>
        <w:rPr>
          <w:rFonts w:ascii="黑体" w:eastAsia="黑体" w:hAnsi="宋体" w:hint="eastAsia"/>
          <w:b/>
          <w:bCs/>
          <w:sz w:val="28"/>
          <w:szCs w:val="28"/>
        </w:rPr>
        <w:t xml:space="preserve"> </w:t>
      </w:r>
      <w:r>
        <w:rPr>
          <w:rFonts w:ascii="黑体" w:eastAsia="黑体" w:hAnsi="宋体" w:hint="eastAsia"/>
          <w:b/>
          <w:bCs/>
          <w:sz w:val="28"/>
          <w:szCs w:val="28"/>
        </w:rPr>
        <w:t>目</w:t>
      </w:r>
      <w:r>
        <w:rPr>
          <w:rFonts w:ascii="黑体" w:eastAsia="黑体" w:hAnsi="宋体" w:hint="eastAsia"/>
          <w:b/>
          <w:bCs/>
          <w:sz w:val="28"/>
          <w:szCs w:val="28"/>
        </w:rPr>
        <w:t xml:space="preserve"> </w:t>
      </w:r>
      <w:r>
        <w:rPr>
          <w:rFonts w:ascii="黑体" w:eastAsia="黑体" w:hAnsi="宋体" w:hint="eastAsia"/>
          <w:b/>
          <w:bCs/>
          <w:sz w:val="28"/>
          <w:szCs w:val="28"/>
        </w:rPr>
        <w:t>录</w:t>
      </w:r>
    </w:p>
    <w:p w:rsidR="00A12407" w:rsidRDefault="002F040E">
      <w:pPr>
        <w:numPr>
          <w:ilvl w:val="0"/>
          <w:numId w:val="2"/>
        </w:numPr>
        <w:tabs>
          <w:tab w:val="left" w:pos="1785"/>
          <w:tab w:val="left" w:pos="2205"/>
          <w:tab w:val="left" w:pos="7875"/>
        </w:tabs>
        <w:spacing w:beforeLines="50" w:before="156" w:line="360" w:lineRule="auto"/>
        <w:ind w:rightChars="569" w:right="1195" w:firstLine="165"/>
        <w:rPr>
          <w:rFonts w:ascii="黑体" w:eastAsia="黑体" w:hAnsi="宋体"/>
          <w:szCs w:val="21"/>
        </w:rPr>
      </w:pPr>
      <w:r>
        <w:rPr>
          <w:rFonts w:ascii="黑体" w:eastAsia="黑体" w:hAnsi="宋体" w:hint="eastAsia"/>
          <w:szCs w:val="21"/>
        </w:rPr>
        <w:t>协议书</w:t>
      </w:r>
    </w:p>
    <w:p w:rsidR="00A12407" w:rsidRDefault="002F040E">
      <w:pPr>
        <w:numPr>
          <w:ilvl w:val="0"/>
          <w:numId w:val="2"/>
        </w:numPr>
        <w:tabs>
          <w:tab w:val="left" w:pos="1785"/>
          <w:tab w:val="left" w:pos="2205"/>
          <w:tab w:val="left" w:pos="7875"/>
        </w:tabs>
        <w:spacing w:beforeLines="50" w:before="156" w:line="360" w:lineRule="auto"/>
        <w:ind w:rightChars="569" w:right="1195" w:firstLine="165"/>
        <w:rPr>
          <w:rFonts w:ascii="黑体" w:eastAsia="黑体" w:hAnsi="宋体"/>
          <w:szCs w:val="21"/>
        </w:rPr>
      </w:pPr>
      <w:r>
        <w:rPr>
          <w:rFonts w:ascii="黑体" w:eastAsia="黑体" w:hAnsi="宋体" w:hint="eastAsia"/>
          <w:szCs w:val="21"/>
        </w:rPr>
        <w:t>通用条款</w:t>
      </w:r>
    </w:p>
    <w:p w:rsidR="00A12407" w:rsidRDefault="002F040E">
      <w:pPr>
        <w:numPr>
          <w:ilvl w:val="0"/>
          <w:numId w:val="2"/>
        </w:numPr>
        <w:tabs>
          <w:tab w:val="left" w:pos="1785"/>
          <w:tab w:val="left" w:pos="2205"/>
          <w:tab w:val="left" w:pos="7875"/>
        </w:tabs>
        <w:spacing w:beforeLines="50" w:before="156" w:line="360" w:lineRule="auto"/>
        <w:ind w:rightChars="569" w:right="1195" w:firstLine="165"/>
        <w:rPr>
          <w:rFonts w:ascii="黑体" w:eastAsia="黑体" w:hAnsi="宋体"/>
          <w:szCs w:val="21"/>
        </w:rPr>
      </w:pPr>
      <w:r>
        <w:rPr>
          <w:rFonts w:ascii="黑体" w:eastAsia="黑体" w:hAnsi="宋体" w:hint="eastAsia"/>
          <w:szCs w:val="21"/>
        </w:rPr>
        <w:t>专用条款</w:t>
      </w:r>
    </w:p>
    <w:p w:rsidR="00A12407" w:rsidRDefault="002F040E">
      <w:pPr>
        <w:numPr>
          <w:ilvl w:val="0"/>
          <w:numId w:val="2"/>
        </w:numPr>
        <w:tabs>
          <w:tab w:val="left" w:pos="1785"/>
          <w:tab w:val="left" w:pos="2205"/>
          <w:tab w:val="left" w:pos="7875"/>
        </w:tabs>
        <w:spacing w:beforeLines="50" w:before="156" w:line="360" w:lineRule="auto"/>
        <w:ind w:rightChars="569" w:right="1195" w:firstLine="165"/>
        <w:rPr>
          <w:rFonts w:ascii="黑体" w:eastAsia="黑体" w:hAnsi="宋体"/>
          <w:szCs w:val="21"/>
        </w:rPr>
      </w:pPr>
      <w:r>
        <w:rPr>
          <w:rFonts w:ascii="黑体" w:eastAsia="黑体" w:hAnsi="宋体" w:hint="eastAsia"/>
          <w:szCs w:val="21"/>
        </w:rPr>
        <w:t>合同附件</w:t>
      </w:r>
    </w:p>
    <w:p w:rsidR="00A12407" w:rsidRDefault="002F040E">
      <w:pPr>
        <w:tabs>
          <w:tab w:val="left" w:pos="7875"/>
        </w:tabs>
        <w:spacing w:beforeLines="50" w:before="156" w:line="360" w:lineRule="auto"/>
        <w:ind w:leftChars="1031" w:left="2165" w:rightChars="569" w:right="1195"/>
        <w:rPr>
          <w:rFonts w:ascii="黑体" w:eastAsia="黑体" w:hAnsi="宋体"/>
          <w:bCs/>
          <w:szCs w:val="21"/>
        </w:rPr>
      </w:pPr>
      <w:r>
        <w:rPr>
          <w:rFonts w:ascii="黑体" w:eastAsia="黑体" w:hAnsi="宋体" w:hint="eastAsia"/>
          <w:bCs/>
          <w:szCs w:val="21"/>
        </w:rPr>
        <w:t>附件</w:t>
      </w:r>
      <w:r>
        <w:rPr>
          <w:rFonts w:ascii="黑体" w:eastAsia="黑体" w:hAnsi="宋体" w:hint="eastAsia"/>
          <w:bCs/>
          <w:szCs w:val="21"/>
        </w:rPr>
        <w:t xml:space="preserve">1    </w:t>
      </w:r>
      <w:r>
        <w:rPr>
          <w:rFonts w:ascii="黑体" w:eastAsia="黑体" w:hAnsi="宋体" w:hint="eastAsia"/>
          <w:bCs/>
          <w:szCs w:val="21"/>
        </w:rPr>
        <w:t>合同造价清单</w:t>
      </w:r>
    </w:p>
    <w:p w:rsidR="00A12407" w:rsidRDefault="002F040E">
      <w:pPr>
        <w:tabs>
          <w:tab w:val="left" w:pos="7875"/>
        </w:tabs>
        <w:spacing w:beforeLines="50" w:before="156" w:line="360" w:lineRule="auto"/>
        <w:ind w:leftChars="1031" w:left="2165" w:rightChars="569" w:right="1195"/>
        <w:rPr>
          <w:rFonts w:ascii="黑体" w:eastAsia="黑体" w:hAnsi="宋体"/>
          <w:bCs/>
          <w:szCs w:val="21"/>
        </w:rPr>
      </w:pPr>
      <w:r>
        <w:rPr>
          <w:rFonts w:ascii="黑体" w:eastAsia="黑体" w:hAnsi="宋体" w:hint="eastAsia"/>
          <w:bCs/>
          <w:szCs w:val="21"/>
        </w:rPr>
        <w:t>附件</w:t>
      </w:r>
      <w:r>
        <w:rPr>
          <w:rFonts w:ascii="黑体" w:eastAsia="黑体" w:hAnsi="宋体" w:hint="eastAsia"/>
          <w:bCs/>
          <w:szCs w:val="21"/>
        </w:rPr>
        <w:t xml:space="preserve">2    </w:t>
      </w:r>
      <w:r>
        <w:rPr>
          <w:rFonts w:ascii="黑体" w:eastAsia="黑体" w:hAnsi="宋体" w:hint="eastAsia"/>
          <w:bCs/>
          <w:szCs w:val="21"/>
        </w:rPr>
        <w:t>总包交工标准</w:t>
      </w:r>
    </w:p>
    <w:p w:rsidR="00A12407" w:rsidRDefault="002F040E">
      <w:pPr>
        <w:tabs>
          <w:tab w:val="left" w:pos="7875"/>
        </w:tabs>
        <w:spacing w:beforeLines="50" w:before="156" w:line="360" w:lineRule="auto"/>
        <w:ind w:leftChars="1031" w:left="2165" w:rightChars="569" w:right="1195"/>
        <w:rPr>
          <w:rFonts w:ascii="黑体" w:eastAsia="黑体" w:hAnsi="宋体"/>
          <w:bCs/>
          <w:szCs w:val="21"/>
        </w:rPr>
      </w:pPr>
      <w:r>
        <w:rPr>
          <w:rFonts w:ascii="黑体" w:eastAsia="黑体" w:hAnsi="宋体" w:hint="eastAsia"/>
          <w:szCs w:val="21"/>
        </w:rPr>
        <w:t>附件</w:t>
      </w:r>
      <w:r>
        <w:rPr>
          <w:rFonts w:ascii="黑体" w:eastAsia="黑体" w:hAnsi="宋体" w:hint="eastAsia"/>
          <w:szCs w:val="21"/>
        </w:rPr>
        <w:t xml:space="preserve">3 </w:t>
      </w:r>
      <w:r>
        <w:rPr>
          <w:rFonts w:ascii="黑体" w:eastAsia="黑体" w:hAnsi="宋体" w:hint="eastAsia"/>
          <w:szCs w:val="21"/>
        </w:rPr>
        <w:t xml:space="preserve">　</w:t>
      </w:r>
      <w:r>
        <w:rPr>
          <w:rFonts w:ascii="黑体" w:eastAsia="黑体" w:hAnsi="宋体" w:hint="eastAsia"/>
          <w:szCs w:val="21"/>
        </w:rPr>
        <w:t xml:space="preserve"> </w:t>
      </w:r>
      <w:r>
        <w:rPr>
          <w:rFonts w:ascii="黑体" w:eastAsia="黑体" w:hAnsi="宋体" w:hint="eastAsia"/>
          <w:szCs w:val="21"/>
        </w:rPr>
        <w:t>施工管理与技术要求</w:t>
      </w:r>
    </w:p>
    <w:p w:rsidR="00A12407" w:rsidRDefault="002F040E">
      <w:pPr>
        <w:tabs>
          <w:tab w:val="left" w:pos="7875"/>
        </w:tabs>
        <w:spacing w:beforeLines="50" w:before="156" w:line="360" w:lineRule="auto"/>
        <w:ind w:leftChars="1031" w:left="2165" w:rightChars="569" w:right="1195"/>
        <w:rPr>
          <w:rFonts w:ascii="黑体" w:eastAsia="黑体" w:hAnsi="宋体"/>
          <w:bCs/>
          <w:szCs w:val="21"/>
        </w:rPr>
      </w:pPr>
      <w:r>
        <w:rPr>
          <w:rFonts w:ascii="黑体" w:eastAsia="黑体" w:hAnsi="宋体" w:hint="eastAsia"/>
          <w:bCs/>
          <w:szCs w:val="21"/>
        </w:rPr>
        <w:t>附件</w:t>
      </w:r>
      <w:r>
        <w:rPr>
          <w:rFonts w:ascii="黑体" w:eastAsia="黑体" w:hAnsi="宋体" w:hint="eastAsia"/>
          <w:bCs/>
          <w:szCs w:val="21"/>
        </w:rPr>
        <w:t xml:space="preserve">4    </w:t>
      </w:r>
      <w:r>
        <w:rPr>
          <w:rFonts w:ascii="黑体" w:eastAsia="黑体" w:hAnsi="宋体" w:hint="eastAsia"/>
          <w:bCs/>
          <w:szCs w:val="21"/>
        </w:rPr>
        <w:t>安全文明环保施工标准</w:t>
      </w:r>
    </w:p>
    <w:p w:rsidR="00A12407" w:rsidRDefault="002F040E">
      <w:pPr>
        <w:tabs>
          <w:tab w:val="left" w:pos="7875"/>
        </w:tabs>
        <w:spacing w:beforeLines="50" w:before="156" w:line="360" w:lineRule="auto"/>
        <w:ind w:leftChars="1031" w:left="2165" w:rightChars="569" w:right="1195"/>
        <w:rPr>
          <w:rFonts w:ascii="黑体" w:eastAsia="黑体" w:hAnsi="宋体"/>
          <w:bCs/>
          <w:szCs w:val="21"/>
        </w:rPr>
      </w:pPr>
      <w:r>
        <w:rPr>
          <w:rFonts w:ascii="黑体" w:eastAsia="黑体" w:hAnsi="宋体" w:hint="eastAsia"/>
          <w:bCs/>
          <w:szCs w:val="21"/>
        </w:rPr>
        <w:t>附件</w:t>
      </w:r>
      <w:r>
        <w:rPr>
          <w:rFonts w:ascii="黑体" w:eastAsia="黑体" w:hAnsi="宋体" w:hint="eastAsia"/>
          <w:bCs/>
          <w:szCs w:val="21"/>
        </w:rPr>
        <w:t xml:space="preserve">5    </w:t>
      </w:r>
      <w:r>
        <w:rPr>
          <w:rFonts w:ascii="黑体" w:eastAsia="黑体" w:hAnsi="宋体" w:hint="eastAsia"/>
          <w:bCs/>
          <w:szCs w:val="21"/>
        </w:rPr>
        <w:t>室内环境污染控制标准</w:t>
      </w:r>
    </w:p>
    <w:p w:rsidR="00A12407" w:rsidRDefault="002F040E">
      <w:pPr>
        <w:tabs>
          <w:tab w:val="left" w:pos="7875"/>
        </w:tabs>
        <w:spacing w:beforeLines="50" w:before="156" w:line="360" w:lineRule="auto"/>
        <w:ind w:leftChars="1031" w:left="2165" w:rightChars="569" w:right="1195"/>
        <w:rPr>
          <w:rFonts w:ascii="黑体" w:eastAsia="黑体" w:hAnsi="宋体"/>
          <w:bCs/>
          <w:szCs w:val="21"/>
        </w:rPr>
      </w:pPr>
      <w:r>
        <w:rPr>
          <w:rFonts w:ascii="黑体" w:eastAsia="黑体" w:hAnsi="宋体" w:hint="eastAsia"/>
          <w:bCs/>
          <w:szCs w:val="21"/>
        </w:rPr>
        <w:t>附件</w:t>
      </w:r>
      <w:r>
        <w:rPr>
          <w:rFonts w:ascii="黑体" w:eastAsia="黑体" w:hAnsi="宋体" w:hint="eastAsia"/>
          <w:bCs/>
          <w:szCs w:val="21"/>
        </w:rPr>
        <w:t xml:space="preserve">6    </w:t>
      </w:r>
      <w:r>
        <w:rPr>
          <w:rFonts w:ascii="黑体" w:eastAsia="黑体" w:hAnsi="宋体" w:hint="eastAsia"/>
          <w:bCs/>
          <w:szCs w:val="21"/>
        </w:rPr>
        <w:t>成品保护细则</w:t>
      </w:r>
    </w:p>
    <w:p w:rsidR="00A12407" w:rsidRDefault="002F040E">
      <w:pPr>
        <w:spacing w:line="480" w:lineRule="auto"/>
        <w:ind w:firstLineChars="1000" w:firstLine="2100"/>
        <w:rPr>
          <w:rFonts w:ascii="黑体" w:eastAsia="黑体" w:hAnsi="宋体"/>
          <w:bCs/>
          <w:szCs w:val="21"/>
        </w:rPr>
      </w:pPr>
      <w:r>
        <w:rPr>
          <w:rFonts w:ascii="黑体" w:eastAsia="黑体" w:hAnsi="宋体" w:hint="eastAsia"/>
          <w:bCs/>
          <w:szCs w:val="21"/>
        </w:rPr>
        <w:t>附件</w:t>
      </w:r>
      <w:r>
        <w:rPr>
          <w:rFonts w:ascii="黑体" w:eastAsia="黑体" w:hAnsi="宋体" w:hint="eastAsia"/>
          <w:bCs/>
          <w:szCs w:val="21"/>
        </w:rPr>
        <w:t xml:space="preserve">7    </w:t>
      </w:r>
      <w:r>
        <w:rPr>
          <w:rFonts w:ascii="黑体" w:eastAsia="黑体" w:hAnsi="宋体" w:hint="eastAsia"/>
          <w:bCs/>
          <w:szCs w:val="21"/>
        </w:rPr>
        <w:t>商品房交付模拟验收管理规定</w:t>
      </w:r>
    </w:p>
    <w:p w:rsidR="00A12407" w:rsidRDefault="002F040E">
      <w:pPr>
        <w:spacing w:line="480" w:lineRule="auto"/>
        <w:ind w:firstLineChars="1000" w:firstLine="2100"/>
        <w:rPr>
          <w:rFonts w:ascii="宋体" w:hAnsi="宋体"/>
          <w:b/>
          <w:szCs w:val="21"/>
        </w:rPr>
      </w:pPr>
      <w:r>
        <w:rPr>
          <w:rFonts w:ascii="黑体" w:eastAsia="黑体" w:hAnsi="宋体" w:hint="eastAsia"/>
          <w:bCs/>
          <w:szCs w:val="21"/>
        </w:rPr>
        <w:t>附件</w:t>
      </w:r>
      <w:r>
        <w:rPr>
          <w:rFonts w:ascii="黑体" w:eastAsia="黑体" w:hAnsi="宋体" w:hint="eastAsia"/>
          <w:bCs/>
          <w:szCs w:val="21"/>
        </w:rPr>
        <w:t xml:space="preserve">8 </w:t>
      </w:r>
      <w:r>
        <w:rPr>
          <w:rFonts w:ascii="黑体" w:eastAsia="黑体" w:hAnsi="宋体" w:hint="eastAsia"/>
          <w:bCs/>
          <w:color w:val="FF0000"/>
          <w:szCs w:val="21"/>
        </w:rPr>
        <w:t xml:space="preserve">  </w:t>
      </w:r>
      <w:r>
        <w:rPr>
          <w:rFonts w:ascii="黑体" w:eastAsia="黑体" w:hAnsi="宋体" w:hint="eastAsia"/>
          <w:bCs/>
          <w:color w:val="FF0000"/>
          <w:szCs w:val="21"/>
        </w:rPr>
        <w:t>绿色施工导则</w:t>
      </w:r>
    </w:p>
    <w:p w:rsidR="00A12407" w:rsidRDefault="002F040E">
      <w:pPr>
        <w:tabs>
          <w:tab w:val="left" w:pos="7875"/>
        </w:tabs>
        <w:spacing w:beforeLines="50" w:before="156" w:line="480" w:lineRule="auto"/>
        <w:ind w:rightChars="569" w:right="1195" w:firstLineChars="1000" w:firstLine="2100"/>
        <w:rPr>
          <w:rFonts w:ascii="黑体" w:eastAsia="黑体" w:hAnsi="宋体"/>
          <w:bCs/>
          <w:szCs w:val="21"/>
        </w:rPr>
      </w:pPr>
      <w:r>
        <w:rPr>
          <w:rFonts w:ascii="黑体" w:eastAsia="黑体" w:hAnsi="宋体" w:hint="eastAsia"/>
          <w:bCs/>
          <w:szCs w:val="21"/>
        </w:rPr>
        <w:t>附件</w:t>
      </w:r>
      <w:r>
        <w:rPr>
          <w:rFonts w:ascii="黑体" w:eastAsia="黑体" w:hAnsi="宋体" w:hint="eastAsia"/>
          <w:bCs/>
          <w:szCs w:val="21"/>
        </w:rPr>
        <w:t xml:space="preserve">9   </w:t>
      </w:r>
      <w:r>
        <w:rPr>
          <w:rFonts w:ascii="黑体" w:eastAsia="黑体" w:hAnsi="宋体" w:hint="eastAsia"/>
          <w:bCs/>
          <w:szCs w:val="21"/>
        </w:rPr>
        <w:t>付款操作流程</w:t>
      </w:r>
    </w:p>
    <w:p w:rsidR="00A12407" w:rsidRDefault="002F040E">
      <w:pPr>
        <w:tabs>
          <w:tab w:val="left" w:pos="7875"/>
        </w:tabs>
        <w:spacing w:beforeLines="50" w:before="156" w:line="480" w:lineRule="auto"/>
        <w:ind w:rightChars="569" w:right="1195" w:firstLineChars="1000" w:firstLine="2100"/>
        <w:rPr>
          <w:rFonts w:ascii="黑体" w:eastAsia="黑体" w:hAnsi="宋体"/>
          <w:bCs/>
          <w:szCs w:val="21"/>
        </w:rPr>
      </w:pPr>
      <w:r>
        <w:rPr>
          <w:rFonts w:ascii="黑体" w:eastAsia="黑体" w:hAnsi="宋体" w:hint="eastAsia"/>
          <w:szCs w:val="21"/>
        </w:rPr>
        <w:t>附件</w:t>
      </w:r>
      <w:r>
        <w:rPr>
          <w:rFonts w:ascii="黑体" w:eastAsia="黑体" w:hAnsi="宋体" w:hint="eastAsia"/>
          <w:szCs w:val="21"/>
        </w:rPr>
        <w:t>10</w:t>
      </w:r>
      <w:r>
        <w:rPr>
          <w:rFonts w:ascii="黑体" w:eastAsia="黑体" w:hAnsi="宋体" w:hint="eastAsia"/>
          <w:szCs w:val="21"/>
        </w:rPr>
        <w:t xml:space="preserve">　</w:t>
      </w:r>
      <w:r>
        <w:rPr>
          <w:rFonts w:ascii="黑体" w:eastAsia="黑体" w:hAnsi="宋体" w:hint="eastAsia"/>
          <w:szCs w:val="21"/>
        </w:rPr>
        <w:t xml:space="preserve"> </w:t>
      </w:r>
      <w:r>
        <w:rPr>
          <w:rFonts w:ascii="黑体" w:eastAsia="黑体" w:hAnsi="宋体" w:hint="eastAsia"/>
          <w:szCs w:val="21"/>
        </w:rPr>
        <w:t>技术标准</w:t>
      </w:r>
    </w:p>
    <w:p w:rsidR="00A12407" w:rsidRDefault="002F040E">
      <w:pPr>
        <w:spacing w:line="480" w:lineRule="auto"/>
        <w:ind w:firstLineChars="1000" w:firstLine="2100"/>
        <w:rPr>
          <w:rFonts w:ascii="黑体" w:eastAsia="黑体" w:hAnsi="宋体"/>
          <w:bCs/>
          <w:szCs w:val="21"/>
        </w:rPr>
      </w:pPr>
      <w:r>
        <w:rPr>
          <w:rFonts w:ascii="黑体" w:eastAsia="黑体" w:hAnsi="宋体" w:hint="eastAsia"/>
          <w:bCs/>
          <w:szCs w:val="21"/>
        </w:rPr>
        <w:t>附件</w:t>
      </w:r>
      <w:r>
        <w:rPr>
          <w:rFonts w:ascii="黑体" w:eastAsia="黑体" w:hAnsi="宋体" w:hint="eastAsia"/>
          <w:bCs/>
          <w:szCs w:val="21"/>
        </w:rPr>
        <w:t xml:space="preserve">11   </w:t>
      </w:r>
      <w:r>
        <w:rPr>
          <w:rFonts w:ascii="黑体" w:eastAsia="黑体" w:hAnsi="宋体" w:hint="eastAsia"/>
          <w:bCs/>
          <w:szCs w:val="21"/>
        </w:rPr>
        <w:t>乙方公司及项目印鉴样式</w:t>
      </w:r>
    </w:p>
    <w:p w:rsidR="00A12407" w:rsidRDefault="00A12407">
      <w:pPr>
        <w:spacing w:line="480" w:lineRule="auto"/>
        <w:ind w:firstLineChars="900" w:firstLine="1890"/>
        <w:rPr>
          <w:rFonts w:ascii="黑体" w:eastAsia="黑体" w:hAnsi="宋体"/>
          <w:bCs/>
          <w:szCs w:val="21"/>
        </w:rPr>
      </w:pPr>
    </w:p>
    <w:p w:rsidR="00A12407" w:rsidRDefault="00A12407">
      <w:pPr>
        <w:jc w:val="center"/>
        <w:rPr>
          <w:rFonts w:ascii="宋体" w:hAnsi="宋体"/>
          <w:b/>
          <w:sz w:val="30"/>
          <w:szCs w:val="30"/>
        </w:rPr>
      </w:pPr>
    </w:p>
    <w:p w:rsidR="00A12407" w:rsidRDefault="00A12407">
      <w:pPr>
        <w:jc w:val="center"/>
        <w:rPr>
          <w:rFonts w:ascii="宋体" w:hAnsi="宋体"/>
          <w:b/>
          <w:sz w:val="30"/>
          <w:szCs w:val="30"/>
        </w:rPr>
      </w:pPr>
    </w:p>
    <w:p w:rsidR="00A12407" w:rsidRDefault="00A12407">
      <w:pPr>
        <w:jc w:val="center"/>
        <w:rPr>
          <w:rFonts w:ascii="宋体" w:hAnsi="宋体"/>
          <w:b/>
          <w:sz w:val="30"/>
          <w:szCs w:val="30"/>
        </w:rPr>
      </w:pPr>
    </w:p>
    <w:p w:rsidR="00A12407" w:rsidRDefault="00A12407">
      <w:pPr>
        <w:jc w:val="center"/>
        <w:rPr>
          <w:rFonts w:ascii="宋体" w:hAnsi="宋体"/>
          <w:b/>
          <w:sz w:val="30"/>
          <w:szCs w:val="30"/>
        </w:rPr>
      </w:pPr>
    </w:p>
    <w:p w:rsidR="00A12407" w:rsidRDefault="00A12407">
      <w:pPr>
        <w:jc w:val="center"/>
        <w:rPr>
          <w:rFonts w:ascii="宋体" w:hAnsi="宋体"/>
          <w:b/>
          <w:sz w:val="30"/>
          <w:szCs w:val="30"/>
        </w:rPr>
      </w:pPr>
    </w:p>
    <w:p w:rsidR="00A12407" w:rsidRDefault="00A12407">
      <w:pPr>
        <w:jc w:val="center"/>
        <w:rPr>
          <w:rFonts w:ascii="宋体" w:hAnsi="宋体"/>
          <w:b/>
          <w:sz w:val="30"/>
          <w:szCs w:val="30"/>
        </w:rPr>
      </w:pPr>
    </w:p>
    <w:p w:rsidR="00A12407" w:rsidRDefault="002F040E">
      <w:pPr>
        <w:jc w:val="center"/>
        <w:rPr>
          <w:rFonts w:ascii="宋体" w:hAnsi="宋体"/>
          <w:b/>
          <w:sz w:val="30"/>
          <w:szCs w:val="30"/>
        </w:rPr>
      </w:pPr>
      <w:r>
        <w:rPr>
          <w:rFonts w:ascii="宋体" w:hAnsi="宋体" w:hint="eastAsia"/>
          <w:b/>
          <w:sz w:val="30"/>
          <w:szCs w:val="30"/>
        </w:rPr>
        <w:lastRenderedPageBreak/>
        <w:t>第一部分</w:t>
      </w:r>
      <w:r>
        <w:rPr>
          <w:rFonts w:ascii="宋体" w:hAnsi="宋体" w:hint="eastAsia"/>
          <w:b/>
          <w:sz w:val="30"/>
          <w:szCs w:val="30"/>
        </w:rPr>
        <w:t xml:space="preserve">  </w:t>
      </w:r>
      <w:r>
        <w:rPr>
          <w:rFonts w:ascii="宋体" w:hAnsi="宋体" w:hint="eastAsia"/>
          <w:b/>
          <w:sz w:val="30"/>
          <w:szCs w:val="30"/>
        </w:rPr>
        <w:t>协议</w:t>
      </w:r>
      <w:bookmarkEnd w:id="0"/>
      <w:r>
        <w:rPr>
          <w:rFonts w:ascii="宋体" w:hAnsi="宋体" w:hint="eastAsia"/>
          <w:b/>
          <w:sz w:val="30"/>
          <w:szCs w:val="30"/>
        </w:rPr>
        <w:t>书</w:t>
      </w:r>
    </w:p>
    <w:p w:rsidR="00A12407" w:rsidRDefault="00A12407">
      <w:pPr>
        <w:spacing w:line="312" w:lineRule="auto"/>
        <w:jc w:val="right"/>
        <w:rPr>
          <w:rFonts w:ascii="宋体" w:hAnsi="宋体"/>
          <w:b/>
          <w:bCs/>
          <w:sz w:val="18"/>
          <w:szCs w:val="18"/>
        </w:rPr>
      </w:pPr>
    </w:p>
    <w:bookmarkEnd w:id="1"/>
    <w:bookmarkEnd w:id="2"/>
    <w:bookmarkEnd w:id="3"/>
    <w:bookmarkEnd w:id="4"/>
    <w:bookmarkEnd w:id="5"/>
    <w:bookmarkEnd w:id="6"/>
    <w:p w:rsidR="00A12407" w:rsidRDefault="002F040E">
      <w:pPr>
        <w:spacing w:line="312" w:lineRule="auto"/>
        <w:rPr>
          <w:rFonts w:ascii="宋体" w:hAnsi="宋体"/>
          <w:b/>
          <w:bCs/>
          <w:szCs w:val="21"/>
        </w:rPr>
      </w:pPr>
      <w:r>
        <w:rPr>
          <w:rFonts w:ascii="宋体" w:hAnsi="宋体" w:hint="eastAsia"/>
          <w:b/>
          <w:bCs/>
          <w:szCs w:val="21"/>
        </w:rPr>
        <w:t>发包方（以下简称甲方）：</w:t>
      </w:r>
    </w:p>
    <w:p w:rsidR="00A12407" w:rsidRDefault="002F040E">
      <w:pPr>
        <w:spacing w:line="312" w:lineRule="auto"/>
        <w:ind w:left="91" w:hangingChars="43" w:hanging="91"/>
        <w:rPr>
          <w:rFonts w:ascii="宋体" w:hAnsi="宋体"/>
          <w:b/>
          <w:bCs/>
          <w:szCs w:val="21"/>
        </w:rPr>
      </w:pPr>
      <w:r>
        <w:rPr>
          <w:rFonts w:ascii="宋体" w:hAnsi="宋体" w:hint="eastAsia"/>
          <w:b/>
          <w:bCs/>
          <w:szCs w:val="21"/>
        </w:rPr>
        <w:t>承包方（以下简称乙方）：</w:t>
      </w:r>
    </w:p>
    <w:p w:rsidR="00A12407" w:rsidRDefault="002F040E">
      <w:pPr>
        <w:spacing w:line="312" w:lineRule="auto"/>
        <w:ind w:firstLineChars="218" w:firstLine="458"/>
        <w:rPr>
          <w:rFonts w:ascii="宋体" w:hAnsi="宋体"/>
          <w:szCs w:val="21"/>
        </w:rPr>
      </w:pPr>
      <w:r>
        <w:rPr>
          <w:rFonts w:ascii="宋体" w:hAnsi="宋体" w:hint="eastAsia"/>
          <w:szCs w:val="21"/>
        </w:rPr>
        <w:t>为进一步明确责任，保障双方的利益，保证工程的顺利进行，甲乙双方经过友好协商，在自愿以及完全清楚并理解本合同条款的基础上按照《中华人民共和国合同法》、《中华人民共和国建筑法》、及其他有关法律、行政法规，结合当地的有关规定，根据本合同工程的具体情况，于</w:t>
      </w:r>
      <w:r>
        <w:rPr>
          <w:rFonts w:ascii="宋体" w:hAnsi="宋体" w:hint="eastAsia"/>
          <w:szCs w:val="21"/>
          <w:highlight w:val="lightGray"/>
          <w:u w:val="single"/>
        </w:rPr>
        <w:t>（签约时间）</w:t>
      </w:r>
      <w:r>
        <w:rPr>
          <w:rFonts w:ascii="宋体" w:hAnsi="宋体" w:hint="eastAsia"/>
          <w:szCs w:val="21"/>
        </w:rPr>
        <w:t>在</w:t>
      </w:r>
      <w:r>
        <w:rPr>
          <w:rFonts w:ascii="宋体" w:hAnsi="宋体" w:hint="eastAsia"/>
          <w:szCs w:val="21"/>
          <w:highlight w:val="lightGray"/>
          <w:u w:val="single"/>
        </w:rPr>
        <w:t>（签约地点）</w:t>
      </w:r>
      <w:r>
        <w:rPr>
          <w:rFonts w:ascii="宋体" w:hAnsi="宋体" w:hint="eastAsia"/>
          <w:szCs w:val="21"/>
        </w:rPr>
        <w:t>签署本合同。</w:t>
      </w:r>
    </w:p>
    <w:p w:rsidR="00A12407" w:rsidRDefault="002F040E">
      <w:pPr>
        <w:spacing w:line="312" w:lineRule="auto"/>
        <w:rPr>
          <w:rFonts w:ascii="宋体" w:hAnsi="宋体"/>
          <w:b/>
          <w:bCs/>
          <w:szCs w:val="21"/>
        </w:rPr>
      </w:pPr>
      <w:r>
        <w:rPr>
          <w:rFonts w:ascii="宋体" w:hAnsi="宋体" w:hint="eastAsia"/>
          <w:b/>
          <w:bCs/>
          <w:szCs w:val="21"/>
        </w:rPr>
        <w:t>鉴于：</w:t>
      </w:r>
    </w:p>
    <w:p w:rsidR="00A12407" w:rsidRDefault="002F040E">
      <w:pPr>
        <w:numPr>
          <w:ilvl w:val="0"/>
          <w:numId w:val="1"/>
        </w:numPr>
        <w:tabs>
          <w:tab w:val="left" w:pos="210"/>
        </w:tabs>
        <w:spacing w:line="312" w:lineRule="auto"/>
        <w:rPr>
          <w:rFonts w:ascii="宋体" w:hAnsi="宋体"/>
          <w:szCs w:val="21"/>
        </w:rPr>
      </w:pPr>
      <w:r>
        <w:rPr>
          <w:rFonts w:ascii="宋体" w:hAnsi="宋体" w:hint="eastAsia"/>
          <w:szCs w:val="21"/>
        </w:rPr>
        <w:t>甲方将委托乙方承担</w:t>
      </w:r>
      <w:r>
        <w:rPr>
          <w:rFonts w:ascii="宋体" w:hAnsi="宋体" w:hint="eastAsia"/>
          <w:szCs w:val="21"/>
          <w:highlight w:val="lightGray"/>
        </w:rPr>
        <w:t>（项目名称）（工程内容）</w:t>
      </w:r>
      <w:r>
        <w:rPr>
          <w:rFonts w:ascii="宋体" w:hAnsi="宋体" w:hint="eastAsia"/>
          <w:szCs w:val="21"/>
        </w:rPr>
        <w:t>总包建设工程的供货、施工、总包管理、维护、调试、竣工验收、修补、保修、工程保险和工程服务等工作。</w:t>
      </w:r>
    </w:p>
    <w:p w:rsidR="00A12407" w:rsidRDefault="002F040E">
      <w:pPr>
        <w:numPr>
          <w:ilvl w:val="0"/>
          <w:numId w:val="1"/>
        </w:numPr>
        <w:tabs>
          <w:tab w:val="left" w:pos="210"/>
        </w:tabs>
        <w:spacing w:line="312" w:lineRule="auto"/>
        <w:rPr>
          <w:rFonts w:ascii="宋体" w:hAnsi="宋体"/>
          <w:szCs w:val="21"/>
        </w:rPr>
      </w:pPr>
      <w:r>
        <w:rPr>
          <w:rFonts w:ascii="宋体" w:hAnsi="宋体" w:hint="eastAsia"/>
          <w:szCs w:val="21"/>
        </w:rPr>
        <w:t>乙方承诺有能力按照甲方的要求，依据甲乙双方确认的价格，在本合同规定的时间内保质、保量地完成</w:t>
      </w:r>
      <w:r>
        <w:rPr>
          <w:rFonts w:ascii="宋体" w:hAnsi="宋体" w:hint="eastAsia"/>
          <w:szCs w:val="21"/>
          <w:highlight w:val="lightGray"/>
        </w:rPr>
        <w:t>（项目名称）（工程内容）</w:t>
      </w:r>
      <w:r>
        <w:rPr>
          <w:rFonts w:ascii="宋体" w:hAnsi="宋体" w:hint="eastAsia"/>
          <w:szCs w:val="21"/>
        </w:rPr>
        <w:t>总包建设工程</w:t>
      </w:r>
      <w:r>
        <w:rPr>
          <w:rFonts w:ascii="宋体" w:hAnsi="宋体" w:hint="eastAsia"/>
          <w:bCs/>
          <w:szCs w:val="21"/>
        </w:rPr>
        <w:t>的</w:t>
      </w:r>
      <w:r>
        <w:rPr>
          <w:rFonts w:ascii="宋体" w:hAnsi="宋体" w:hint="eastAsia"/>
          <w:szCs w:val="21"/>
        </w:rPr>
        <w:t>上述工作。</w:t>
      </w:r>
    </w:p>
    <w:p w:rsidR="00A12407" w:rsidRDefault="002F040E">
      <w:pPr>
        <w:numPr>
          <w:ilvl w:val="0"/>
          <w:numId w:val="1"/>
        </w:numPr>
        <w:spacing w:line="312" w:lineRule="auto"/>
        <w:rPr>
          <w:rFonts w:ascii="宋体" w:hAnsi="宋体"/>
          <w:szCs w:val="21"/>
        </w:rPr>
      </w:pPr>
      <w:r>
        <w:rPr>
          <w:rFonts w:ascii="宋体" w:hAnsi="宋体" w:hint="eastAsia"/>
          <w:szCs w:val="21"/>
          <w:highlight w:val="lightGray"/>
        </w:rPr>
        <w:t>（乙方）</w:t>
      </w:r>
      <w:r>
        <w:rPr>
          <w:rFonts w:ascii="宋体" w:hAnsi="宋体" w:hint="eastAsia"/>
          <w:szCs w:val="21"/>
        </w:rPr>
        <w:t>作为一个有资质、有实力、有经验的承包商，在投标及签订本合同前已充分了解、研究并考虑到当地的有关规定，当地及周边市场和行业等状况，</w:t>
      </w:r>
      <w:r>
        <w:rPr>
          <w:rFonts w:ascii="宋体" w:hAnsi="宋体" w:hint="eastAsia"/>
          <w:bCs/>
          <w:szCs w:val="21"/>
        </w:rPr>
        <w:t>工程</w:t>
      </w:r>
      <w:r>
        <w:rPr>
          <w:rFonts w:ascii="宋体" w:hAnsi="宋体" w:hint="eastAsia"/>
          <w:szCs w:val="21"/>
        </w:rPr>
        <w:t>当前的进展情况，项目建设所处的阶段，甲方目前的项目准备情况，图纸，技术说明，承包范围，工地周边环境，交通道路，地上和地下情况，通讯设施</w:t>
      </w:r>
      <w:r>
        <w:rPr>
          <w:rFonts w:ascii="宋体" w:hAnsi="宋体" w:hint="eastAsia"/>
          <w:szCs w:val="21"/>
        </w:rPr>
        <w:t>，现场条件，生活条件，包装运输及二次搬运，人员，材料，机械，地上地下情况，安全施工，环境保护，冬（雨）季施工，夜间、农忙及节假日施工，外地施工，施工组织设计，施工技术措施，文明施工措施，建筑垃圾自行清理，临时设施的搭设、维修及拆除，施工排水降水，施工期间的气候影响，对分包单位的管理，履行总包管理和配合的责任及义务，甲方对工期和质量的要求，设计及工程变更，成品和半成品的保护，检验，调试，验收，样品，工程管理，工程服务，各项行政事业收费、所有税费的规定和缴纳等因素。</w:t>
      </w:r>
    </w:p>
    <w:p w:rsidR="00A12407" w:rsidRDefault="002F040E">
      <w:pPr>
        <w:numPr>
          <w:ilvl w:val="0"/>
          <w:numId w:val="1"/>
        </w:numPr>
        <w:spacing w:line="312" w:lineRule="auto"/>
        <w:rPr>
          <w:rFonts w:ascii="宋体" w:hAnsi="宋体"/>
          <w:szCs w:val="21"/>
        </w:rPr>
      </w:pPr>
      <w:r>
        <w:rPr>
          <w:rFonts w:ascii="宋体" w:hAnsi="宋体" w:hint="eastAsia"/>
          <w:szCs w:val="21"/>
        </w:rPr>
        <w:t>乙方承诺完全接受甲方《招标文件》（包括招标文</w:t>
      </w:r>
      <w:r>
        <w:rPr>
          <w:rFonts w:ascii="宋体" w:hAnsi="宋体" w:hint="eastAsia"/>
          <w:szCs w:val="21"/>
        </w:rPr>
        <w:t>件补充、谈判纪要，招标文件答疑等）内容，并保证投标报价准确无误，如有错漏，概由其自行承担。</w:t>
      </w:r>
    </w:p>
    <w:p w:rsidR="00A12407" w:rsidRDefault="00A12407">
      <w:pPr>
        <w:spacing w:line="312" w:lineRule="auto"/>
        <w:rPr>
          <w:rFonts w:ascii="宋体" w:hAnsi="宋体"/>
          <w:b/>
          <w:bCs/>
          <w:szCs w:val="21"/>
        </w:rPr>
      </w:pPr>
    </w:p>
    <w:p w:rsidR="00A12407" w:rsidRDefault="002F040E">
      <w:pPr>
        <w:spacing w:line="312" w:lineRule="auto"/>
        <w:rPr>
          <w:rFonts w:ascii="宋体" w:hAnsi="宋体"/>
          <w:b/>
          <w:bCs/>
          <w:szCs w:val="21"/>
        </w:rPr>
      </w:pPr>
      <w:r>
        <w:rPr>
          <w:rFonts w:ascii="宋体" w:hAnsi="宋体" w:hint="eastAsia"/>
          <w:b/>
          <w:bCs/>
          <w:szCs w:val="21"/>
        </w:rPr>
        <w:t>甲乙双方达成如下协议：</w:t>
      </w:r>
    </w:p>
    <w:p w:rsidR="00A12407" w:rsidRDefault="002F040E">
      <w:pPr>
        <w:pStyle w:val="1"/>
        <w:rPr>
          <w:rStyle w:val="ac"/>
          <w:b/>
          <w:sz w:val="21"/>
          <w:szCs w:val="21"/>
        </w:rPr>
      </w:pPr>
      <w:bookmarkStart w:id="7" w:name="_Toc165363212"/>
      <w:bookmarkStart w:id="8" w:name="_Toc165363261"/>
      <w:bookmarkStart w:id="9" w:name="_Toc165363671"/>
      <w:r>
        <w:rPr>
          <w:rStyle w:val="ac"/>
          <w:b/>
          <w:sz w:val="21"/>
          <w:szCs w:val="21"/>
        </w:rPr>
        <w:t>工程概况</w:t>
      </w:r>
      <w:bookmarkEnd w:id="7"/>
      <w:bookmarkEnd w:id="8"/>
      <w:bookmarkEnd w:id="9"/>
    </w:p>
    <w:p w:rsidR="00A12407" w:rsidRDefault="002F040E">
      <w:pPr>
        <w:numPr>
          <w:ilvl w:val="1"/>
          <w:numId w:val="3"/>
        </w:numPr>
        <w:spacing w:line="312" w:lineRule="auto"/>
        <w:rPr>
          <w:rFonts w:ascii="宋体" w:hAnsi="宋体"/>
          <w:szCs w:val="21"/>
        </w:rPr>
      </w:pPr>
      <w:r>
        <w:rPr>
          <w:rFonts w:ascii="宋体" w:hAnsi="宋体"/>
          <w:szCs w:val="21"/>
        </w:rPr>
        <w:t>工程名称：</w:t>
      </w:r>
      <w:r>
        <w:rPr>
          <w:rFonts w:ascii="宋体" w:hAnsi="宋体" w:hint="eastAsia"/>
          <w:szCs w:val="21"/>
          <w:highlight w:val="lightGray"/>
        </w:rPr>
        <w:t>（项目名称）（工程内容）</w:t>
      </w:r>
      <w:r>
        <w:rPr>
          <w:rFonts w:ascii="宋体" w:hAnsi="宋体" w:hint="eastAsia"/>
          <w:szCs w:val="21"/>
        </w:rPr>
        <w:t>总包建设工程，包括</w:t>
      </w:r>
      <w:r>
        <w:rPr>
          <w:rFonts w:ascii="宋体" w:hAnsi="宋体" w:hint="eastAsia"/>
          <w:szCs w:val="21"/>
          <w:highlight w:val="lightGray"/>
        </w:rPr>
        <w:t>(</w:t>
      </w:r>
      <w:r>
        <w:rPr>
          <w:rFonts w:ascii="宋体" w:hAnsi="宋体" w:hint="eastAsia"/>
          <w:szCs w:val="21"/>
          <w:highlight w:val="lightGray"/>
        </w:rPr>
        <w:t>楼号</w:t>
      </w:r>
      <w:r>
        <w:rPr>
          <w:rFonts w:ascii="宋体" w:hAnsi="宋体" w:hint="eastAsia"/>
          <w:szCs w:val="21"/>
          <w:highlight w:val="lightGray"/>
        </w:rPr>
        <w:t>)</w:t>
      </w:r>
    </w:p>
    <w:p w:rsidR="00A12407" w:rsidRDefault="002F040E">
      <w:pPr>
        <w:numPr>
          <w:ilvl w:val="1"/>
          <w:numId w:val="3"/>
        </w:numPr>
        <w:spacing w:line="312" w:lineRule="auto"/>
        <w:rPr>
          <w:rFonts w:ascii="宋体" w:hAnsi="宋体"/>
          <w:szCs w:val="21"/>
        </w:rPr>
      </w:pPr>
      <w:r>
        <w:rPr>
          <w:rFonts w:ascii="宋体" w:hAnsi="宋体"/>
          <w:szCs w:val="21"/>
        </w:rPr>
        <w:t>工程地点：</w:t>
      </w:r>
      <w:r>
        <w:rPr>
          <w:rFonts w:ascii="宋体" w:hAnsi="宋体" w:hint="eastAsia"/>
          <w:szCs w:val="21"/>
          <w:highlight w:val="lightGray"/>
        </w:rPr>
        <w:t>（工程地点）</w:t>
      </w:r>
      <w:r>
        <w:rPr>
          <w:rFonts w:ascii="宋体" w:hAnsi="宋体" w:hint="eastAsia"/>
          <w:szCs w:val="21"/>
        </w:rPr>
        <w:t xml:space="preserve">  </w:t>
      </w:r>
    </w:p>
    <w:p w:rsidR="00A12407" w:rsidRDefault="002F040E">
      <w:pPr>
        <w:numPr>
          <w:ilvl w:val="1"/>
          <w:numId w:val="3"/>
        </w:numPr>
        <w:spacing w:line="312" w:lineRule="auto"/>
        <w:rPr>
          <w:rFonts w:ascii="宋体" w:hAnsi="宋体"/>
          <w:szCs w:val="21"/>
        </w:rPr>
      </w:pPr>
      <w:r>
        <w:rPr>
          <w:rFonts w:ascii="宋体" w:hAnsi="宋体"/>
          <w:szCs w:val="21"/>
        </w:rPr>
        <w:t>工程内容</w:t>
      </w:r>
      <w:r>
        <w:rPr>
          <w:rFonts w:ascii="宋体" w:hAnsi="宋体" w:hint="eastAsia"/>
          <w:szCs w:val="21"/>
        </w:rPr>
        <w:t>：</w:t>
      </w:r>
      <w:r>
        <w:rPr>
          <w:rFonts w:ascii="宋体" w:hAnsi="宋体" w:hint="eastAsia"/>
          <w:szCs w:val="21"/>
          <w:highlight w:val="lightGray"/>
        </w:rPr>
        <w:t>(</w:t>
      </w:r>
      <w:r>
        <w:rPr>
          <w:rFonts w:ascii="宋体" w:hAnsi="宋体" w:hint="eastAsia"/>
          <w:szCs w:val="21"/>
          <w:highlight w:val="lightGray"/>
        </w:rPr>
        <w:t>工程内容）</w:t>
      </w:r>
    </w:p>
    <w:p w:rsidR="00A12407" w:rsidRDefault="002F040E">
      <w:pPr>
        <w:numPr>
          <w:ilvl w:val="1"/>
          <w:numId w:val="3"/>
        </w:numPr>
        <w:spacing w:line="312" w:lineRule="auto"/>
        <w:rPr>
          <w:rFonts w:ascii="宋体" w:hAnsi="宋体"/>
          <w:szCs w:val="21"/>
        </w:rPr>
      </w:pPr>
      <w:r>
        <w:rPr>
          <w:rFonts w:ascii="宋体" w:hAnsi="宋体" w:hint="eastAsia"/>
          <w:szCs w:val="21"/>
        </w:rPr>
        <w:t>乙方应按照甲方和监理方的要求（包括图纸、设计修改、工程量变更以及甲方确认的施工组织设计等），结合现场实际施工需要，负责组织</w:t>
      </w:r>
      <w:r>
        <w:rPr>
          <w:rFonts w:ascii="宋体" w:hAnsi="宋体" w:hint="eastAsia"/>
          <w:color w:val="000000"/>
          <w:szCs w:val="21"/>
          <w:highlight w:val="lightGray"/>
        </w:rPr>
        <w:t>（公司名称）（项</w:t>
      </w:r>
      <w:r>
        <w:rPr>
          <w:rFonts w:ascii="宋体" w:hAnsi="宋体" w:hint="eastAsia"/>
          <w:szCs w:val="21"/>
          <w:highlight w:val="lightGray"/>
        </w:rPr>
        <w:t>目名称）</w:t>
      </w:r>
      <w:r>
        <w:rPr>
          <w:rFonts w:ascii="宋体" w:hAnsi="宋体" w:hint="eastAsia"/>
          <w:szCs w:val="21"/>
        </w:rPr>
        <w:t>总包建设工程的施工和供货。</w:t>
      </w:r>
    </w:p>
    <w:p w:rsidR="00A12407" w:rsidRDefault="002F040E">
      <w:pPr>
        <w:numPr>
          <w:ilvl w:val="1"/>
          <w:numId w:val="3"/>
        </w:numPr>
        <w:spacing w:line="312" w:lineRule="auto"/>
        <w:rPr>
          <w:rFonts w:ascii="宋体" w:hAnsi="宋体"/>
          <w:szCs w:val="21"/>
        </w:rPr>
      </w:pPr>
      <w:r>
        <w:rPr>
          <w:rFonts w:ascii="宋体" w:hAnsi="宋体" w:hint="eastAsia"/>
          <w:szCs w:val="21"/>
        </w:rPr>
        <w:t>甲方有权根据实际情况的需要调整乙方的工程内容：包括但不限于增加或减少工程范围、非乙方承包工程等，</w:t>
      </w:r>
      <w:r>
        <w:rPr>
          <w:rFonts w:ascii="宋体" w:hAnsi="宋体" w:hint="eastAsia"/>
          <w:szCs w:val="21"/>
        </w:rPr>
        <w:t>由此而引起合同价款的调整，按本合同造价的有关规定执行，乙方不得因此而提出任何异议或要求任何形式的补偿。由于乙方需按照备案合同金额缴纳印花税、定额编制费、合同审查费等规费，如由于调整乙方工程内容导致结算造价小于备案合同价格，甲方按照合同清单规</w:t>
      </w:r>
      <w:r>
        <w:rPr>
          <w:rFonts w:ascii="宋体" w:hAnsi="宋体" w:hint="eastAsia"/>
          <w:szCs w:val="21"/>
        </w:rPr>
        <w:lastRenderedPageBreak/>
        <w:t>费比例支付给乙方费用，即（备案合同金额</w:t>
      </w:r>
      <w:r>
        <w:rPr>
          <w:rFonts w:ascii="宋体" w:hAnsi="宋体" w:hint="eastAsia"/>
          <w:szCs w:val="21"/>
        </w:rPr>
        <w:t>-</w:t>
      </w:r>
      <w:r>
        <w:rPr>
          <w:rFonts w:ascii="宋体" w:hAnsi="宋体" w:hint="eastAsia"/>
          <w:szCs w:val="21"/>
        </w:rPr>
        <w:t>结算金额）</w:t>
      </w:r>
      <w:r>
        <w:rPr>
          <w:rFonts w:ascii="宋体" w:hAnsi="宋体" w:hint="eastAsia"/>
          <w:szCs w:val="21"/>
        </w:rPr>
        <w:t>*</w:t>
      </w:r>
      <w:r>
        <w:rPr>
          <w:rFonts w:ascii="宋体" w:hAnsi="宋体" w:hint="eastAsia"/>
          <w:szCs w:val="21"/>
        </w:rPr>
        <w:t>合同清单规费比例；如结算金额超出合同金额，则不再进行规费补偿。</w:t>
      </w:r>
    </w:p>
    <w:p w:rsidR="00A12407" w:rsidRDefault="002F040E">
      <w:pPr>
        <w:pStyle w:val="1"/>
        <w:rPr>
          <w:rStyle w:val="ac"/>
          <w:b/>
          <w:sz w:val="21"/>
          <w:szCs w:val="21"/>
        </w:rPr>
      </w:pPr>
      <w:r>
        <w:rPr>
          <w:rStyle w:val="ac"/>
          <w:b/>
          <w:sz w:val="21"/>
          <w:szCs w:val="21"/>
        </w:rPr>
        <w:t>合同价款</w:t>
      </w:r>
    </w:p>
    <w:p w:rsidR="00A12407" w:rsidRDefault="002F040E">
      <w:pPr>
        <w:numPr>
          <w:ilvl w:val="1"/>
          <w:numId w:val="4"/>
        </w:numPr>
        <w:spacing w:line="312" w:lineRule="auto"/>
        <w:rPr>
          <w:rFonts w:ascii="宋体" w:hAnsi="宋体"/>
          <w:szCs w:val="21"/>
        </w:rPr>
      </w:pPr>
      <w:r>
        <w:rPr>
          <w:rFonts w:ascii="宋体" w:hAnsi="宋体" w:hint="eastAsia"/>
          <w:szCs w:val="21"/>
        </w:rPr>
        <w:t>合同总价款组成：由</w:t>
      </w:r>
      <w:r>
        <w:rPr>
          <w:rFonts w:ascii="宋体" w:hAnsi="宋体" w:hint="eastAsia"/>
          <w:szCs w:val="21"/>
          <w:u w:val="single"/>
          <w:shd w:val="pct10" w:color="auto" w:fill="FFFFFF"/>
        </w:rPr>
        <w:t xml:space="preserve">               ______</w:t>
      </w:r>
      <w:r>
        <w:rPr>
          <w:rFonts w:ascii="宋体" w:hAnsi="宋体" w:hint="eastAsia"/>
          <w:szCs w:val="21"/>
        </w:rPr>
        <w:t>组成。</w:t>
      </w:r>
    </w:p>
    <w:p w:rsidR="00A12407" w:rsidRDefault="002F040E">
      <w:pPr>
        <w:numPr>
          <w:ilvl w:val="1"/>
          <w:numId w:val="4"/>
        </w:numPr>
        <w:spacing w:line="312" w:lineRule="auto"/>
        <w:rPr>
          <w:b/>
          <w:bCs/>
          <w:szCs w:val="21"/>
        </w:rPr>
      </w:pPr>
      <w:r>
        <w:rPr>
          <w:rFonts w:ascii="宋体" w:hAnsi="宋体" w:hint="eastAsia"/>
          <w:szCs w:val="21"/>
        </w:rPr>
        <w:t>合同价款及其计价说明：</w:t>
      </w:r>
    </w:p>
    <w:p w:rsidR="00A12407" w:rsidRDefault="002F040E">
      <w:pPr>
        <w:numPr>
          <w:ilvl w:val="2"/>
          <w:numId w:val="4"/>
        </w:numPr>
        <w:spacing w:line="312" w:lineRule="auto"/>
        <w:rPr>
          <w:rFonts w:ascii="宋体" w:hAnsi="宋体" w:cs="宋体"/>
          <w:szCs w:val="21"/>
        </w:rPr>
      </w:pPr>
      <w:r>
        <w:rPr>
          <w:rFonts w:ascii="宋体" w:hAnsi="宋体" w:hint="eastAsia"/>
          <w:szCs w:val="21"/>
        </w:rPr>
        <w:t>本工程</w:t>
      </w:r>
      <w:r>
        <w:rPr>
          <w:rFonts w:ascii="宋体" w:hAnsi="宋体" w:hint="eastAsia"/>
          <w:szCs w:val="21"/>
          <w:u w:val="single"/>
          <w:shd w:val="pct10" w:color="auto" w:fill="FFFFFF"/>
        </w:rPr>
        <w:t>固定（暂估）合同</w:t>
      </w:r>
      <w:r>
        <w:rPr>
          <w:rFonts w:ascii="宋体" w:hAnsi="宋体" w:hint="eastAsia"/>
          <w:szCs w:val="21"/>
        </w:rPr>
        <w:t>总价：</w:t>
      </w:r>
      <w:r>
        <w:rPr>
          <w:rFonts w:ascii="宋体" w:hAnsi="宋体" w:hint="eastAsia"/>
          <w:szCs w:val="21"/>
          <w:u w:val="single"/>
          <w:shd w:val="pct10" w:color="auto" w:fill="FFFFFF"/>
        </w:rPr>
        <w:t xml:space="preserve">       </w:t>
      </w:r>
      <w:r>
        <w:rPr>
          <w:rFonts w:ascii="宋体" w:hAnsi="宋体" w:hint="eastAsia"/>
          <w:szCs w:val="21"/>
          <w:u w:val="single"/>
        </w:rPr>
        <w:t>元整</w:t>
      </w:r>
      <w:r>
        <w:rPr>
          <w:rFonts w:ascii="宋体" w:hAnsi="宋体"/>
          <w:szCs w:val="21"/>
          <w:u w:val="single"/>
        </w:rPr>
        <w:t>（</w:t>
      </w:r>
      <w:r>
        <w:rPr>
          <w:rFonts w:ascii="宋体" w:hAnsi="宋体" w:hint="eastAsia"/>
          <w:szCs w:val="21"/>
          <w:u w:val="single"/>
        </w:rPr>
        <w:t>RMB</w:t>
      </w:r>
      <w:r>
        <w:rPr>
          <w:rFonts w:ascii="宋体" w:hAnsi="宋体" w:hint="eastAsia"/>
          <w:szCs w:val="21"/>
          <w:u w:val="single"/>
          <w:shd w:val="pct10" w:color="auto" w:fill="FFFFFF"/>
        </w:rPr>
        <w:t xml:space="preserve">      .00</w:t>
      </w:r>
      <w:r>
        <w:rPr>
          <w:rFonts w:ascii="宋体" w:hAnsi="宋体" w:hint="eastAsia"/>
          <w:szCs w:val="21"/>
          <w:u w:val="single"/>
        </w:rPr>
        <w:t xml:space="preserve"> </w:t>
      </w:r>
      <w:r>
        <w:rPr>
          <w:rFonts w:ascii="宋体" w:hAnsi="宋体"/>
          <w:szCs w:val="21"/>
          <w:u w:val="single"/>
        </w:rPr>
        <w:t>元</w:t>
      </w:r>
      <w:r>
        <w:rPr>
          <w:rFonts w:ascii="宋体" w:hAnsi="宋体" w:hint="eastAsia"/>
          <w:szCs w:val="21"/>
          <w:u w:val="single"/>
        </w:rPr>
        <w:t>）；</w:t>
      </w:r>
    </w:p>
    <w:p w:rsidR="00A12407" w:rsidRDefault="002F040E">
      <w:pPr>
        <w:numPr>
          <w:ilvl w:val="2"/>
          <w:numId w:val="4"/>
        </w:numPr>
        <w:spacing w:line="312" w:lineRule="auto"/>
        <w:rPr>
          <w:rFonts w:ascii="宋体" w:hAnsi="宋体" w:cs="宋体"/>
          <w:szCs w:val="21"/>
        </w:rPr>
      </w:pPr>
      <w:r>
        <w:rPr>
          <w:rFonts w:ascii="宋体" w:hAnsi="宋体" w:hint="eastAsia"/>
          <w:szCs w:val="21"/>
        </w:rPr>
        <w:t>计价方式：见专用条款中相关表述。</w:t>
      </w:r>
      <w:r>
        <w:rPr>
          <w:rFonts w:ascii="宋体" w:hAnsi="宋体" w:cs="宋体" w:hint="eastAsia"/>
          <w:szCs w:val="21"/>
        </w:rPr>
        <w:t xml:space="preserve"> </w:t>
      </w:r>
    </w:p>
    <w:p w:rsidR="00A12407" w:rsidRDefault="002F040E">
      <w:pPr>
        <w:pStyle w:val="1"/>
        <w:rPr>
          <w:rStyle w:val="ac"/>
          <w:sz w:val="21"/>
          <w:szCs w:val="21"/>
        </w:rPr>
      </w:pPr>
      <w:bookmarkStart w:id="10" w:name="_Toc165360843"/>
      <w:bookmarkStart w:id="11" w:name="_Toc165363214"/>
      <w:bookmarkStart w:id="12" w:name="_Toc165363263"/>
      <w:bookmarkStart w:id="13" w:name="_Toc165363673"/>
      <w:r>
        <w:rPr>
          <w:rStyle w:val="ac"/>
          <w:b/>
          <w:sz w:val="21"/>
          <w:szCs w:val="21"/>
        </w:rPr>
        <w:t>组成合同的文件</w:t>
      </w:r>
      <w:bookmarkEnd w:id="10"/>
      <w:bookmarkEnd w:id="11"/>
      <w:bookmarkEnd w:id="12"/>
      <w:bookmarkEnd w:id="13"/>
    </w:p>
    <w:p w:rsidR="00A12407" w:rsidRDefault="002F040E">
      <w:pPr>
        <w:tabs>
          <w:tab w:val="left" w:pos="720"/>
        </w:tabs>
        <w:spacing w:line="400" w:lineRule="exact"/>
        <w:rPr>
          <w:rFonts w:ascii="宋体" w:hAnsi="宋体"/>
          <w:bCs/>
          <w:szCs w:val="21"/>
        </w:rPr>
      </w:pPr>
      <w:r>
        <w:rPr>
          <w:rFonts w:ascii="宋体" w:hAnsi="宋体" w:hint="eastAsia"/>
          <w:szCs w:val="21"/>
        </w:rPr>
        <w:t>组成合同的文件有互为注释的性质，甲方招标文件、约谈记录等在签订合同前双方签署的全部书面文件，合同签定后</w:t>
      </w:r>
      <w:r>
        <w:rPr>
          <w:rFonts w:ascii="宋体" w:hAnsi="宋体"/>
          <w:szCs w:val="21"/>
        </w:rPr>
        <w:t>双方有关工程的洽商、变更等书面协议</w:t>
      </w:r>
      <w:r>
        <w:rPr>
          <w:rFonts w:ascii="宋体" w:hAnsi="宋体" w:hint="eastAsia"/>
          <w:szCs w:val="21"/>
        </w:rPr>
        <w:t>以及明确双方权利义务的协议等文件，经甲方项目总经理签署的有关的指令、通知、工程会议纪要，工程量清单或确定工程造价的工程预算书和甲方确认签发的图纸以及技术质量标准等均</w:t>
      </w:r>
      <w:r>
        <w:rPr>
          <w:rFonts w:ascii="宋体" w:hAnsi="宋体"/>
          <w:szCs w:val="21"/>
        </w:rPr>
        <w:t>视为本合同的</w:t>
      </w:r>
      <w:r>
        <w:rPr>
          <w:rFonts w:ascii="宋体" w:hAnsi="宋体" w:hint="eastAsia"/>
          <w:szCs w:val="21"/>
        </w:rPr>
        <w:t>有效</w:t>
      </w:r>
      <w:r>
        <w:rPr>
          <w:rFonts w:ascii="宋体" w:hAnsi="宋体"/>
          <w:szCs w:val="21"/>
        </w:rPr>
        <w:t>组成部分。</w:t>
      </w:r>
      <w:r>
        <w:rPr>
          <w:rFonts w:ascii="宋体" w:hAnsi="宋体" w:hint="eastAsia"/>
          <w:bCs/>
          <w:szCs w:val="21"/>
        </w:rPr>
        <w:t>构成合同的文件应能相互解释，互为说明。除合同条款另有约定外，组成本合同的文件及优先解释次序如下：</w:t>
      </w:r>
    </w:p>
    <w:p w:rsidR="00A12407" w:rsidRDefault="002F040E">
      <w:pPr>
        <w:numPr>
          <w:ilvl w:val="2"/>
          <w:numId w:val="5"/>
        </w:numPr>
        <w:tabs>
          <w:tab w:val="left" w:pos="720"/>
        </w:tabs>
        <w:spacing w:line="400" w:lineRule="exact"/>
        <w:rPr>
          <w:rFonts w:ascii="宋体" w:hAnsi="宋体"/>
          <w:bCs/>
          <w:szCs w:val="21"/>
        </w:rPr>
      </w:pPr>
      <w:r>
        <w:rPr>
          <w:rFonts w:ascii="宋体" w:hAnsi="宋体" w:hint="eastAsia"/>
          <w:bCs/>
          <w:szCs w:val="21"/>
        </w:rPr>
        <w:t>本合同签</w:t>
      </w:r>
      <w:r>
        <w:rPr>
          <w:rFonts w:ascii="宋体" w:hAnsi="宋体" w:hint="eastAsia"/>
          <w:bCs/>
          <w:szCs w:val="21"/>
        </w:rPr>
        <w:t>订后双方约定的其他协议、会议纪要等文件</w:t>
      </w:r>
    </w:p>
    <w:p w:rsidR="00A12407" w:rsidRDefault="002F040E">
      <w:pPr>
        <w:numPr>
          <w:ilvl w:val="2"/>
          <w:numId w:val="6"/>
        </w:numPr>
        <w:tabs>
          <w:tab w:val="left" w:pos="720"/>
        </w:tabs>
        <w:spacing w:line="400" w:lineRule="exact"/>
        <w:rPr>
          <w:rFonts w:ascii="宋体" w:hAnsi="宋体"/>
          <w:bCs/>
          <w:szCs w:val="21"/>
        </w:rPr>
      </w:pPr>
      <w:r>
        <w:rPr>
          <w:rFonts w:ascii="宋体" w:hAnsi="宋体" w:hint="eastAsia"/>
          <w:bCs/>
          <w:szCs w:val="21"/>
        </w:rPr>
        <w:t>合同协议书</w:t>
      </w:r>
    </w:p>
    <w:p w:rsidR="00A12407" w:rsidRDefault="002F040E">
      <w:pPr>
        <w:numPr>
          <w:ilvl w:val="2"/>
          <w:numId w:val="7"/>
        </w:numPr>
        <w:tabs>
          <w:tab w:val="left" w:pos="720"/>
        </w:tabs>
        <w:spacing w:line="400" w:lineRule="exact"/>
        <w:rPr>
          <w:rFonts w:ascii="宋体" w:hAnsi="宋体"/>
          <w:bCs/>
          <w:szCs w:val="21"/>
        </w:rPr>
      </w:pPr>
      <w:r>
        <w:rPr>
          <w:rFonts w:ascii="宋体" w:hAnsi="宋体" w:hint="eastAsia"/>
          <w:bCs/>
          <w:szCs w:val="21"/>
        </w:rPr>
        <w:t>专用条款及附件</w:t>
      </w:r>
    </w:p>
    <w:p w:rsidR="00A12407" w:rsidRDefault="002F040E">
      <w:pPr>
        <w:numPr>
          <w:ilvl w:val="2"/>
          <w:numId w:val="8"/>
        </w:numPr>
        <w:tabs>
          <w:tab w:val="left" w:pos="720"/>
        </w:tabs>
        <w:spacing w:line="400" w:lineRule="exact"/>
        <w:rPr>
          <w:rFonts w:ascii="宋体" w:hAnsi="宋体"/>
          <w:bCs/>
          <w:szCs w:val="21"/>
        </w:rPr>
      </w:pPr>
      <w:r>
        <w:rPr>
          <w:rFonts w:ascii="宋体" w:hAnsi="宋体" w:hint="eastAsia"/>
          <w:bCs/>
          <w:szCs w:val="21"/>
        </w:rPr>
        <w:t>通用条款</w:t>
      </w:r>
    </w:p>
    <w:p w:rsidR="00A12407" w:rsidRDefault="002F040E">
      <w:pPr>
        <w:numPr>
          <w:ilvl w:val="2"/>
          <w:numId w:val="9"/>
        </w:numPr>
        <w:tabs>
          <w:tab w:val="left" w:pos="720"/>
        </w:tabs>
        <w:spacing w:line="400" w:lineRule="exact"/>
        <w:rPr>
          <w:rFonts w:ascii="宋体" w:hAnsi="宋体"/>
          <w:bCs/>
          <w:szCs w:val="21"/>
        </w:rPr>
      </w:pPr>
      <w:r>
        <w:rPr>
          <w:rFonts w:ascii="宋体" w:hAnsi="宋体" w:hint="eastAsia"/>
          <w:bCs/>
          <w:szCs w:val="21"/>
        </w:rPr>
        <w:t>中标函</w:t>
      </w:r>
    </w:p>
    <w:p w:rsidR="00A12407" w:rsidRDefault="002F040E">
      <w:pPr>
        <w:numPr>
          <w:ilvl w:val="2"/>
          <w:numId w:val="10"/>
        </w:numPr>
        <w:tabs>
          <w:tab w:val="left" w:pos="720"/>
        </w:tabs>
        <w:spacing w:line="400" w:lineRule="exact"/>
        <w:rPr>
          <w:rFonts w:ascii="宋体" w:hAnsi="宋体"/>
          <w:bCs/>
          <w:szCs w:val="21"/>
        </w:rPr>
      </w:pPr>
      <w:r>
        <w:rPr>
          <w:rFonts w:ascii="宋体" w:hAnsi="宋体" w:hint="eastAsia"/>
          <w:bCs/>
          <w:szCs w:val="21"/>
        </w:rPr>
        <w:t>招标文件、招标会议记录、招标答疑等</w:t>
      </w:r>
    </w:p>
    <w:p w:rsidR="00A12407" w:rsidRDefault="002F040E">
      <w:pPr>
        <w:numPr>
          <w:ilvl w:val="2"/>
          <w:numId w:val="11"/>
        </w:numPr>
        <w:tabs>
          <w:tab w:val="left" w:pos="720"/>
        </w:tabs>
        <w:spacing w:line="400" w:lineRule="exact"/>
        <w:rPr>
          <w:rFonts w:ascii="宋体" w:hAnsi="宋体"/>
          <w:bCs/>
          <w:szCs w:val="21"/>
        </w:rPr>
      </w:pPr>
      <w:r>
        <w:rPr>
          <w:rFonts w:ascii="宋体" w:hAnsi="宋体" w:hint="eastAsia"/>
          <w:bCs/>
          <w:szCs w:val="21"/>
        </w:rPr>
        <w:t>乙方投标书、承诺函件</w:t>
      </w:r>
    </w:p>
    <w:p w:rsidR="00A12407" w:rsidRDefault="002F040E">
      <w:pPr>
        <w:numPr>
          <w:ilvl w:val="2"/>
          <w:numId w:val="12"/>
        </w:numPr>
        <w:tabs>
          <w:tab w:val="left" w:pos="720"/>
        </w:tabs>
        <w:spacing w:line="400" w:lineRule="exact"/>
        <w:rPr>
          <w:rFonts w:ascii="宋体" w:hAnsi="宋体"/>
          <w:bCs/>
          <w:szCs w:val="21"/>
        </w:rPr>
      </w:pPr>
      <w:r>
        <w:rPr>
          <w:szCs w:val="21"/>
        </w:rPr>
        <w:t>工程量清单</w:t>
      </w:r>
    </w:p>
    <w:p w:rsidR="00A12407" w:rsidRDefault="002F040E">
      <w:pPr>
        <w:numPr>
          <w:ilvl w:val="2"/>
          <w:numId w:val="11"/>
        </w:numPr>
        <w:tabs>
          <w:tab w:val="left" w:pos="720"/>
        </w:tabs>
        <w:spacing w:line="400" w:lineRule="exact"/>
        <w:rPr>
          <w:rFonts w:ascii="宋体" w:hAnsi="宋体"/>
          <w:bCs/>
          <w:szCs w:val="21"/>
        </w:rPr>
      </w:pPr>
      <w:r>
        <w:rPr>
          <w:szCs w:val="21"/>
        </w:rPr>
        <w:t>工程报价单或预算书</w:t>
      </w:r>
    </w:p>
    <w:p w:rsidR="00A12407" w:rsidRDefault="002F040E">
      <w:pPr>
        <w:numPr>
          <w:ilvl w:val="2"/>
          <w:numId w:val="12"/>
        </w:numPr>
        <w:tabs>
          <w:tab w:val="left" w:pos="720"/>
        </w:tabs>
        <w:spacing w:line="400" w:lineRule="exact"/>
        <w:rPr>
          <w:rFonts w:ascii="宋体" w:hAnsi="宋体"/>
          <w:bCs/>
          <w:szCs w:val="21"/>
        </w:rPr>
      </w:pPr>
      <w:r>
        <w:rPr>
          <w:rFonts w:ascii="宋体" w:hAnsi="宋体" w:hint="eastAsia"/>
          <w:bCs/>
          <w:szCs w:val="21"/>
        </w:rPr>
        <w:t>图纸</w:t>
      </w:r>
      <w:r>
        <w:rPr>
          <w:rFonts w:ascii="宋体" w:hAnsi="宋体" w:hint="eastAsia"/>
          <w:color w:val="000000"/>
          <w:szCs w:val="21"/>
        </w:rPr>
        <w:t>（或）样板</w:t>
      </w:r>
    </w:p>
    <w:p w:rsidR="00A12407" w:rsidRDefault="002F040E">
      <w:pPr>
        <w:numPr>
          <w:ilvl w:val="2"/>
          <w:numId w:val="13"/>
          <w:numberingChange w:id="14" w:author="Administrator" w:date="2000-11-07T11:51:00Z" w:original="%1:2:39:_x0002_%2:7:39:.%3:0:0:_x0002_"/>
        </w:numPr>
        <w:tabs>
          <w:tab w:val="left" w:pos="720"/>
        </w:tabs>
        <w:spacing w:line="400" w:lineRule="exact"/>
        <w:rPr>
          <w:rFonts w:ascii="宋体" w:hAnsi="宋体"/>
          <w:bCs/>
          <w:szCs w:val="21"/>
        </w:rPr>
      </w:pPr>
      <w:r>
        <w:rPr>
          <w:rFonts w:ascii="宋体" w:hAnsi="宋体" w:hint="eastAsia"/>
          <w:bCs/>
          <w:szCs w:val="21"/>
        </w:rPr>
        <w:t>现行的法律、法规、标准、规范</w:t>
      </w:r>
    </w:p>
    <w:p w:rsidR="00A12407" w:rsidRDefault="002F040E">
      <w:pPr>
        <w:numPr>
          <w:ilvl w:val="2"/>
          <w:numId w:val="13"/>
          <w:numberingChange w:id="15" w:author="Administrator" w:date="2000-11-07T11:51:00Z" w:original="%1:2:39:_x0002_%2:7:39:.%3:0:0:_x0002_"/>
        </w:numPr>
        <w:tabs>
          <w:tab w:val="left" w:pos="720"/>
        </w:tabs>
        <w:spacing w:line="400" w:lineRule="exact"/>
        <w:rPr>
          <w:rFonts w:ascii="宋体" w:hAnsi="宋体"/>
          <w:bCs/>
          <w:szCs w:val="21"/>
        </w:rPr>
      </w:pPr>
      <w:r>
        <w:rPr>
          <w:szCs w:val="21"/>
        </w:rPr>
        <w:t>双方有关工程的洽商、变更等书面协议或文件视为本合同的组成部分</w:t>
      </w:r>
    </w:p>
    <w:p w:rsidR="00A12407" w:rsidRDefault="002F040E">
      <w:pPr>
        <w:spacing w:line="312" w:lineRule="auto"/>
        <w:rPr>
          <w:rFonts w:ascii="宋体" w:hAnsi="宋体"/>
          <w:szCs w:val="21"/>
        </w:rPr>
      </w:pPr>
      <w:r>
        <w:rPr>
          <w:rFonts w:hint="eastAsia"/>
          <w:bCs/>
          <w:szCs w:val="21"/>
        </w:rPr>
        <w:t>除特别明确外，</w:t>
      </w:r>
      <w:r>
        <w:rPr>
          <w:bCs/>
          <w:szCs w:val="21"/>
        </w:rPr>
        <w:t>本协议</w:t>
      </w:r>
      <w:r>
        <w:rPr>
          <w:rFonts w:hint="eastAsia"/>
          <w:bCs/>
          <w:szCs w:val="21"/>
        </w:rPr>
        <w:t>及合同其他部分的</w:t>
      </w:r>
      <w:r>
        <w:rPr>
          <w:bCs/>
          <w:szCs w:val="21"/>
        </w:rPr>
        <w:t>有关词语</w:t>
      </w:r>
      <w:r>
        <w:rPr>
          <w:rFonts w:hint="eastAsia"/>
          <w:bCs/>
          <w:szCs w:val="21"/>
        </w:rPr>
        <w:t>的</w:t>
      </w:r>
      <w:r>
        <w:rPr>
          <w:bCs/>
          <w:szCs w:val="21"/>
        </w:rPr>
        <w:t>含义</w:t>
      </w:r>
      <w:r>
        <w:rPr>
          <w:rFonts w:hint="eastAsia"/>
          <w:bCs/>
          <w:szCs w:val="21"/>
        </w:rPr>
        <w:t>与</w:t>
      </w:r>
      <w:r>
        <w:rPr>
          <w:bCs/>
          <w:szCs w:val="21"/>
        </w:rPr>
        <w:t>本合同第二</w:t>
      </w:r>
      <w:r>
        <w:rPr>
          <w:rFonts w:hint="eastAsia"/>
          <w:bCs/>
          <w:szCs w:val="21"/>
        </w:rPr>
        <w:t>章</w:t>
      </w:r>
      <w:r>
        <w:rPr>
          <w:bCs/>
          <w:szCs w:val="21"/>
        </w:rPr>
        <w:t>《</w:t>
      </w:r>
      <w:r>
        <w:rPr>
          <w:rFonts w:hint="eastAsia"/>
          <w:bCs/>
          <w:szCs w:val="21"/>
        </w:rPr>
        <w:t>通用条款</w:t>
      </w:r>
      <w:r>
        <w:rPr>
          <w:bCs/>
          <w:szCs w:val="21"/>
        </w:rPr>
        <w:t>》中分别赋予它们的定义相同</w:t>
      </w:r>
      <w:r>
        <w:rPr>
          <w:rFonts w:ascii="宋体" w:hAnsi="宋体"/>
          <w:szCs w:val="21"/>
        </w:rPr>
        <w:t>。</w:t>
      </w:r>
    </w:p>
    <w:p w:rsidR="00A12407" w:rsidRDefault="002F040E">
      <w:pPr>
        <w:pStyle w:val="1"/>
      </w:pPr>
      <w:bookmarkStart w:id="16" w:name="_Toc165360844"/>
      <w:bookmarkStart w:id="17" w:name="_Toc165363215"/>
      <w:bookmarkStart w:id="18" w:name="_Toc165363264"/>
      <w:bookmarkStart w:id="19" w:name="_Toc165363674"/>
      <w:r>
        <w:rPr>
          <w:rFonts w:hint="eastAsia"/>
        </w:rPr>
        <w:t>本合同的解释顺序</w:t>
      </w:r>
    </w:p>
    <w:p w:rsidR="00A12407" w:rsidRDefault="002F040E">
      <w:r>
        <w:rPr>
          <w:rFonts w:hint="eastAsia"/>
        </w:rPr>
        <w:t xml:space="preserve">4.1. </w:t>
      </w:r>
      <w:r>
        <w:t>合同文件应能相互解释，互为说明。除专用条款另有约定外，组成本合同的文件及优先解释顺序如下</w:t>
      </w:r>
      <w:r>
        <w:rPr>
          <w:rFonts w:hint="eastAsia"/>
        </w:rPr>
        <w:t>：</w:t>
      </w:r>
    </w:p>
    <w:p w:rsidR="00A12407" w:rsidRDefault="002F040E">
      <w:pPr>
        <w:rPr>
          <w:bCs/>
        </w:rPr>
      </w:pPr>
      <w:r>
        <w:rPr>
          <w:rFonts w:hint="eastAsia"/>
        </w:rPr>
        <w:t>（</w:t>
      </w:r>
      <w:r>
        <w:rPr>
          <w:rFonts w:hint="eastAsia"/>
        </w:rPr>
        <w:t>1</w:t>
      </w:r>
      <w:r>
        <w:rPr>
          <w:rFonts w:hint="eastAsia"/>
        </w:rPr>
        <w:t>）</w:t>
      </w:r>
      <w:r>
        <w:rPr>
          <w:rFonts w:hint="eastAsia"/>
          <w:bCs/>
        </w:rPr>
        <w:t>本合同签订后双方约定的其他协议、会议纪要等文件</w:t>
      </w:r>
    </w:p>
    <w:p w:rsidR="00A12407" w:rsidRDefault="002F040E">
      <w:pPr>
        <w:rPr>
          <w:bCs/>
        </w:rPr>
      </w:pPr>
      <w:r>
        <w:rPr>
          <w:rFonts w:hint="eastAsia"/>
          <w:bCs/>
        </w:rPr>
        <w:t>（</w:t>
      </w:r>
      <w:r>
        <w:rPr>
          <w:rFonts w:hint="eastAsia"/>
          <w:bCs/>
        </w:rPr>
        <w:t>2</w:t>
      </w:r>
      <w:r>
        <w:rPr>
          <w:rFonts w:hint="eastAsia"/>
          <w:bCs/>
        </w:rPr>
        <w:t>）合同协议书</w:t>
      </w:r>
    </w:p>
    <w:p w:rsidR="00A12407" w:rsidRDefault="002F040E">
      <w:pPr>
        <w:rPr>
          <w:bCs/>
        </w:rPr>
      </w:pPr>
      <w:r>
        <w:rPr>
          <w:rFonts w:hint="eastAsia"/>
          <w:bCs/>
        </w:rPr>
        <w:t>（</w:t>
      </w:r>
      <w:r>
        <w:rPr>
          <w:rFonts w:hint="eastAsia"/>
          <w:bCs/>
        </w:rPr>
        <w:t>3</w:t>
      </w:r>
      <w:r>
        <w:rPr>
          <w:rFonts w:hint="eastAsia"/>
          <w:bCs/>
        </w:rPr>
        <w:t>）专用条款及附件</w:t>
      </w:r>
    </w:p>
    <w:p w:rsidR="00A12407" w:rsidRDefault="002F040E">
      <w:pPr>
        <w:rPr>
          <w:bCs/>
        </w:rPr>
      </w:pPr>
      <w:r>
        <w:rPr>
          <w:rFonts w:hint="eastAsia"/>
          <w:bCs/>
        </w:rPr>
        <w:t>（</w:t>
      </w:r>
      <w:r>
        <w:rPr>
          <w:rFonts w:hint="eastAsia"/>
          <w:bCs/>
        </w:rPr>
        <w:t>4</w:t>
      </w:r>
      <w:r>
        <w:rPr>
          <w:rFonts w:hint="eastAsia"/>
          <w:bCs/>
        </w:rPr>
        <w:t>）通用条款</w:t>
      </w:r>
    </w:p>
    <w:p w:rsidR="00A12407" w:rsidRDefault="002F040E">
      <w:pPr>
        <w:rPr>
          <w:bCs/>
        </w:rPr>
      </w:pPr>
      <w:r>
        <w:rPr>
          <w:rFonts w:hint="eastAsia"/>
          <w:bCs/>
        </w:rPr>
        <w:t>（</w:t>
      </w:r>
      <w:r>
        <w:rPr>
          <w:rFonts w:hint="eastAsia"/>
          <w:bCs/>
        </w:rPr>
        <w:t>5</w:t>
      </w:r>
      <w:r>
        <w:rPr>
          <w:rFonts w:hint="eastAsia"/>
          <w:bCs/>
        </w:rPr>
        <w:t>）中标函</w:t>
      </w:r>
    </w:p>
    <w:p w:rsidR="00A12407" w:rsidRDefault="002F040E">
      <w:pPr>
        <w:rPr>
          <w:bCs/>
        </w:rPr>
      </w:pPr>
      <w:r>
        <w:rPr>
          <w:rFonts w:hint="eastAsia"/>
          <w:bCs/>
        </w:rPr>
        <w:t>（</w:t>
      </w:r>
      <w:r>
        <w:rPr>
          <w:rFonts w:hint="eastAsia"/>
          <w:bCs/>
        </w:rPr>
        <w:t>6</w:t>
      </w:r>
      <w:r>
        <w:rPr>
          <w:rFonts w:hint="eastAsia"/>
          <w:bCs/>
        </w:rPr>
        <w:t>）招标文件、招标会议纪录、招标答疑等</w:t>
      </w:r>
    </w:p>
    <w:p w:rsidR="00A12407" w:rsidRDefault="002F040E">
      <w:pPr>
        <w:rPr>
          <w:bCs/>
        </w:rPr>
      </w:pPr>
      <w:r>
        <w:rPr>
          <w:rFonts w:hint="eastAsia"/>
          <w:bCs/>
        </w:rPr>
        <w:t>（</w:t>
      </w:r>
      <w:r>
        <w:rPr>
          <w:rFonts w:hint="eastAsia"/>
          <w:bCs/>
        </w:rPr>
        <w:t>7</w:t>
      </w:r>
      <w:r>
        <w:rPr>
          <w:rFonts w:hint="eastAsia"/>
          <w:bCs/>
        </w:rPr>
        <w:t>）投标书及其附件</w:t>
      </w:r>
    </w:p>
    <w:p w:rsidR="00A12407" w:rsidRDefault="002F040E">
      <w:pPr>
        <w:rPr>
          <w:bCs/>
        </w:rPr>
      </w:pPr>
      <w:r>
        <w:rPr>
          <w:rFonts w:hint="eastAsia"/>
          <w:bCs/>
        </w:rPr>
        <w:t>（</w:t>
      </w:r>
      <w:r>
        <w:rPr>
          <w:rFonts w:hint="eastAsia"/>
          <w:bCs/>
        </w:rPr>
        <w:t>8</w:t>
      </w:r>
      <w:r>
        <w:rPr>
          <w:rFonts w:hint="eastAsia"/>
          <w:bCs/>
        </w:rPr>
        <w:t>）图纸</w:t>
      </w:r>
      <w:r>
        <w:rPr>
          <w:rFonts w:hint="eastAsia"/>
          <w:bCs/>
        </w:rPr>
        <w:t>(</w:t>
      </w:r>
      <w:r>
        <w:rPr>
          <w:rFonts w:hint="eastAsia"/>
          <w:bCs/>
        </w:rPr>
        <w:t>或</w:t>
      </w:r>
      <w:r>
        <w:rPr>
          <w:rFonts w:hint="eastAsia"/>
          <w:bCs/>
        </w:rPr>
        <w:t>)</w:t>
      </w:r>
      <w:r>
        <w:rPr>
          <w:rFonts w:hint="eastAsia"/>
          <w:bCs/>
        </w:rPr>
        <w:t>样板</w:t>
      </w:r>
    </w:p>
    <w:p w:rsidR="00A12407" w:rsidRDefault="002F040E">
      <w:pPr>
        <w:rPr>
          <w:bCs/>
        </w:rPr>
      </w:pPr>
      <w:r>
        <w:rPr>
          <w:rFonts w:hint="eastAsia"/>
          <w:bCs/>
        </w:rPr>
        <w:t>（</w:t>
      </w:r>
      <w:r>
        <w:rPr>
          <w:rFonts w:hint="eastAsia"/>
          <w:bCs/>
        </w:rPr>
        <w:t>9</w:t>
      </w:r>
      <w:r>
        <w:rPr>
          <w:rFonts w:hint="eastAsia"/>
          <w:bCs/>
        </w:rPr>
        <w:t>）工程量清单</w:t>
      </w:r>
    </w:p>
    <w:p w:rsidR="00A12407" w:rsidRDefault="002F040E">
      <w:pPr>
        <w:rPr>
          <w:bCs/>
        </w:rPr>
      </w:pPr>
      <w:r>
        <w:rPr>
          <w:rFonts w:hint="eastAsia"/>
          <w:bCs/>
        </w:rPr>
        <w:lastRenderedPageBreak/>
        <w:t>（</w:t>
      </w:r>
      <w:r>
        <w:rPr>
          <w:rFonts w:hint="eastAsia"/>
          <w:bCs/>
        </w:rPr>
        <w:t>10</w:t>
      </w:r>
      <w:r>
        <w:rPr>
          <w:rFonts w:hint="eastAsia"/>
          <w:bCs/>
        </w:rPr>
        <w:t>）工程报价单或预算书</w:t>
      </w:r>
    </w:p>
    <w:p w:rsidR="00A12407" w:rsidRDefault="002F040E">
      <w:pPr>
        <w:rPr>
          <w:bCs/>
        </w:rPr>
      </w:pPr>
      <w:r>
        <w:rPr>
          <w:rFonts w:hint="eastAsia"/>
          <w:bCs/>
        </w:rPr>
        <w:t>（</w:t>
      </w:r>
      <w:r>
        <w:rPr>
          <w:rFonts w:hint="eastAsia"/>
          <w:bCs/>
        </w:rPr>
        <w:t>11</w:t>
      </w:r>
      <w:r>
        <w:rPr>
          <w:rFonts w:hint="eastAsia"/>
          <w:bCs/>
        </w:rPr>
        <w:t>）现行的法律、法规、标准、规范</w:t>
      </w:r>
    </w:p>
    <w:p w:rsidR="00A12407" w:rsidRDefault="002F040E">
      <w:pPr>
        <w:rPr>
          <w:bCs/>
        </w:rPr>
      </w:pPr>
      <w:r>
        <w:rPr>
          <w:rFonts w:hint="eastAsia"/>
          <w:bCs/>
        </w:rPr>
        <w:t>双方有关工程的洽商、变更等书面协议或文件视为本合同的组成部分。</w:t>
      </w:r>
    </w:p>
    <w:p w:rsidR="00A12407" w:rsidRDefault="002F040E">
      <w:r>
        <w:rPr>
          <w:rFonts w:hint="eastAsia"/>
          <w:bCs/>
        </w:rPr>
        <w:t xml:space="preserve">4.2. </w:t>
      </w:r>
      <w:r>
        <w:t>当合同文件内容含糊不清或不相一致时，在不影响工程正常进行的情况下，由发包人承包人协商解决。双方也可以提请负责监理的工程师</w:t>
      </w:r>
      <w:r>
        <w:rPr>
          <w:rFonts w:hint="eastAsia"/>
        </w:rPr>
        <w:t>做</w:t>
      </w:r>
      <w:r>
        <w:t>出解释。双方协商不成或</w:t>
      </w:r>
      <w:r>
        <w:t>不同意负责监理的工程师的解释时，按本通用条款</w:t>
      </w:r>
      <w:r>
        <w:rPr>
          <w:rFonts w:hint="eastAsia"/>
        </w:rPr>
        <w:t>34</w:t>
      </w:r>
      <w:r>
        <w:t>条关于争议的约定处理。</w:t>
      </w:r>
    </w:p>
    <w:p w:rsidR="00A12407" w:rsidRDefault="002F040E">
      <w:pPr>
        <w:pStyle w:val="1"/>
      </w:pPr>
      <w:r>
        <w:rPr>
          <w:rFonts w:hint="eastAsia"/>
        </w:rPr>
        <w:t>合同生效</w:t>
      </w:r>
      <w:bookmarkEnd w:id="16"/>
      <w:bookmarkEnd w:id="17"/>
      <w:bookmarkEnd w:id="18"/>
      <w:bookmarkEnd w:id="19"/>
    </w:p>
    <w:p w:rsidR="00A12407" w:rsidRDefault="002F040E">
      <w:pPr>
        <w:numPr>
          <w:ilvl w:val="1"/>
          <w:numId w:val="14"/>
        </w:numPr>
        <w:spacing w:line="312" w:lineRule="auto"/>
        <w:rPr>
          <w:rFonts w:ascii="宋体" w:hAnsi="宋体"/>
          <w:szCs w:val="21"/>
        </w:rPr>
      </w:pPr>
      <w:r>
        <w:rPr>
          <w:rFonts w:ascii="宋体" w:hAnsi="宋体" w:hint="eastAsia"/>
          <w:bCs/>
          <w:szCs w:val="21"/>
        </w:rPr>
        <w:t>本合同为甲乙双方间</w:t>
      </w:r>
      <w:r>
        <w:rPr>
          <w:rFonts w:ascii="宋体" w:hAnsi="宋体" w:hint="eastAsia"/>
          <w:szCs w:val="21"/>
          <w:highlight w:val="lightGray"/>
        </w:rPr>
        <w:t>（项目名称）</w:t>
      </w:r>
      <w:r>
        <w:rPr>
          <w:rFonts w:ascii="宋体" w:hAnsi="宋体" w:hint="eastAsia"/>
          <w:szCs w:val="21"/>
        </w:rPr>
        <w:t>总包建设工程</w:t>
      </w:r>
      <w:r>
        <w:rPr>
          <w:rFonts w:ascii="宋体" w:hAnsi="宋体" w:hint="eastAsia"/>
          <w:bCs/>
          <w:szCs w:val="21"/>
        </w:rPr>
        <w:t>签署的政府备案合同的补充和更为详细具体的约定，是双方的真实意思表示，实际操作时按本合同规定执行，如本合同与备案合同规定不一致处，一律以本合同约定为准。</w:t>
      </w:r>
    </w:p>
    <w:p w:rsidR="00A12407" w:rsidRDefault="002F040E">
      <w:pPr>
        <w:numPr>
          <w:ilvl w:val="1"/>
          <w:numId w:val="14"/>
        </w:numPr>
        <w:spacing w:line="312" w:lineRule="auto"/>
        <w:rPr>
          <w:rFonts w:ascii="宋体" w:hAnsi="宋体"/>
          <w:szCs w:val="21"/>
        </w:rPr>
      </w:pPr>
      <w:r>
        <w:rPr>
          <w:rFonts w:ascii="宋体" w:hAnsi="宋体"/>
          <w:szCs w:val="21"/>
        </w:rPr>
        <w:t>本合同</w:t>
      </w:r>
      <w:r>
        <w:rPr>
          <w:rFonts w:ascii="宋体" w:hAnsi="宋体" w:hint="eastAsia"/>
          <w:szCs w:val="21"/>
        </w:rPr>
        <w:t>的正本一式</w:t>
      </w:r>
      <w:r>
        <w:rPr>
          <w:rFonts w:ascii="宋体" w:hAnsi="宋体" w:hint="eastAsia"/>
          <w:szCs w:val="21"/>
          <w:u w:val="single"/>
          <w:shd w:val="pct10" w:color="auto" w:fill="FFFFFF"/>
        </w:rPr>
        <w:t xml:space="preserve">　</w:t>
      </w:r>
      <w:r>
        <w:rPr>
          <w:rFonts w:ascii="宋体" w:hAnsi="宋体"/>
          <w:szCs w:val="21"/>
        </w:rPr>
        <w:t>份，</w:t>
      </w:r>
      <w:r>
        <w:rPr>
          <w:rFonts w:ascii="宋体" w:hAnsi="宋体" w:hint="eastAsia"/>
          <w:szCs w:val="21"/>
        </w:rPr>
        <w:t>甲方执</w:t>
      </w:r>
      <w:r>
        <w:rPr>
          <w:rFonts w:ascii="宋体" w:hAnsi="宋体" w:hint="eastAsia"/>
          <w:szCs w:val="21"/>
          <w:u w:val="single"/>
          <w:shd w:val="pct10" w:color="auto" w:fill="FFFFFF"/>
        </w:rPr>
        <w:t xml:space="preserve">  </w:t>
      </w:r>
      <w:r>
        <w:rPr>
          <w:rFonts w:ascii="宋体" w:hAnsi="宋体"/>
          <w:szCs w:val="21"/>
        </w:rPr>
        <w:t>份</w:t>
      </w:r>
      <w:r>
        <w:rPr>
          <w:rFonts w:ascii="宋体" w:hAnsi="宋体" w:hint="eastAsia"/>
          <w:szCs w:val="21"/>
        </w:rPr>
        <w:t>，乙方执</w:t>
      </w:r>
      <w:r>
        <w:rPr>
          <w:rFonts w:ascii="宋体" w:hAnsi="宋体" w:hint="eastAsia"/>
          <w:szCs w:val="21"/>
          <w:u w:val="single"/>
          <w:shd w:val="pct10" w:color="auto" w:fill="FFFFFF"/>
        </w:rPr>
        <w:t xml:space="preserve">  </w:t>
      </w:r>
      <w:r>
        <w:rPr>
          <w:rFonts w:ascii="宋体" w:hAnsi="宋体" w:hint="eastAsia"/>
          <w:szCs w:val="21"/>
        </w:rPr>
        <w:t>份。本合同经甲、乙双方盖章，法定代表人或其授权代表签字</w:t>
      </w:r>
      <w:r>
        <w:rPr>
          <w:rFonts w:ascii="宋体" w:hAnsi="宋体" w:hint="eastAsia"/>
          <w:color w:val="0000FF"/>
          <w:szCs w:val="21"/>
        </w:rPr>
        <w:t>或盖章</w:t>
      </w:r>
      <w:r>
        <w:rPr>
          <w:rFonts w:ascii="宋体" w:hAnsi="宋体" w:hint="eastAsia"/>
          <w:szCs w:val="21"/>
        </w:rPr>
        <w:t>，乙方向</w:t>
      </w:r>
      <w:r>
        <w:rPr>
          <w:rFonts w:ascii="宋体" w:hAnsi="宋体" w:hint="eastAsia"/>
          <w:szCs w:val="21"/>
          <w:u w:val="single"/>
          <w:shd w:val="pct10" w:color="auto" w:fill="FFFFFF"/>
        </w:rPr>
        <w:t xml:space="preserve">　　　</w:t>
      </w:r>
      <w:r>
        <w:rPr>
          <w:rFonts w:ascii="宋体" w:hAnsi="宋体" w:hint="eastAsia"/>
          <w:szCs w:val="21"/>
        </w:rPr>
        <w:t>市建设主管部门递交其认可的履约保函后生效。</w:t>
      </w:r>
    </w:p>
    <w:tbl>
      <w:tblPr>
        <w:tblpPr w:leftFromText="180" w:rightFromText="180" w:vertAnchor="text" w:horzAnchor="margin" w:tblpY="158"/>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5066"/>
      </w:tblGrid>
      <w:tr w:rsidR="00A12407">
        <w:trPr>
          <w:trHeight w:val="623"/>
        </w:trPr>
        <w:tc>
          <w:tcPr>
            <w:tcW w:w="4597" w:type="dxa"/>
            <w:tcBorders>
              <w:top w:val="nil"/>
              <w:left w:val="nil"/>
              <w:bottom w:val="nil"/>
              <w:right w:val="nil"/>
            </w:tcBorders>
          </w:tcPr>
          <w:p w:rsidR="00A12407" w:rsidRDefault="002F040E">
            <w:pPr>
              <w:spacing w:line="312" w:lineRule="auto"/>
              <w:rPr>
                <w:rFonts w:ascii="宋体" w:hAnsi="宋体"/>
                <w:b/>
                <w:bCs/>
                <w:szCs w:val="21"/>
              </w:rPr>
            </w:pPr>
            <w:bookmarkStart w:id="20" w:name="addenda"/>
            <w:bookmarkEnd w:id="20"/>
            <w:r>
              <w:rPr>
                <w:rFonts w:ascii="宋体" w:hAnsi="宋体" w:hint="eastAsia"/>
                <w:b/>
                <w:bCs/>
                <w:szCs w:val="21"/>
              </w:rPr>
              <w:t>甲方</w:t>
            </w:r>
            <w:r>
              <w:rPr>
                <w:rFonts w:ascii="宋体" w:hAnsi="宋体"/>
                <w:b/>
                <w:bCs/>
                <w:szCs w:val="21"/>
              </w:rPr>
              <w:t>：</w:t>
            </w:r>
            <w:r>
              <w:rPr>
                <w:rFonts w:ascii="宋体" w:hAnsi="宋体" w:hint="eastAsia"/>
                <w:b/>
                <w:bCs/>
                <w:szCs w:val="21"/>
              </w:rPr>
              <w:t xml:space="preserve"> </w:t>
            </w:r>
          </w:p>
        </w:tc>
        <w:tc>
          <w:tcPr>
            <w:tcW w:w="5066" w:type="dxa"/>
            <w:tcBorders>
              <w:top w:val="nil"/>
              <w:left w:val="nil"/>
              <w:bottom w:val="nil"/>
              <w:right w:val="nil"/>
            </w:tcBorders>
          </w:tcPr>
          <w:p w:rsidR="00A12407" w:rsidRDefault="002F040E">
            <w:pPr>
              <w:spacing w:line="312" w:lineRule="auto"/>
              <w:rPr>
                <w:rFonts w:ascii="宋体" w:hAnsi="宋体"/>
                <w:b/>
                <w:bCs/>
                <w:szCs w:val="21"/>
              </w:rPr>
            </w:pPr>
            <w:r>
              <w:rPr>
                <w:rFonts w:ascii="宋体" w:hAnsi="宋体" w:hint="eastAsia"/>
                <w:b/>
                <w:bCs/>
                <w:szCs w:val="21"/>
              </w:rPr>
              <w:t>乙方</w:t>
            </w:r>
            <w:r>
              <w:rPr>
                <w:rFonts w:ascii="宋体" w:hAnsi="宋体"/>
                <w:b/>
                <w:bCs/>
                <w:szCs w:val="21"/>
              </w:rPr>
              <w:t>：</w:t>
            </w:r>
            <w:r>
              <w:rPr>
                <w:rFonts w:ascii="宋体" w:hAnsi="宋体" w:hint="eastAsia"/>
                <w:b/>
                <w:bCs/>
                <w:szCs w:val="21"/>
              </w:rPr>
              <w:t xml:space="preserve">  </w:t>
            </w:r>
            <w:r>
              <w:rPr>
                <w:rFonts w:ascii="宋体" w:hAnsi="宋体" w:hint="eastAsia"/>
                <w:b/>
                <w:bCs/>
                <w:szCs w:val="21"/>
              </w:rPr>
              <w:t xml:space="preserve">　</w:t>
            </w:r>
          </w:p>
        </w:tc>
      </w:tr>
      <w:tr w:rsidR="00A12407">
        <w:tc>
          <w:tcPr>
            <w:tcW w:w="4597" w:type="dxa"/>
            <w:tcBorders>
              <w:top w:val="nil"/>
              <w:left w:val="nil"/>
              <w:bottom w:val="nil"/>
              <w:right w:val="nil"/>
            </w:tcBorders>
          </w:tcPr>
          <w:p w:rsidR="00A12407" w:rsidRDefault="002F040E">
            <w:pPr>
              <w:spacing w:line="312" w:lineRule="auto"/>
              <w:rPr>
                <w:rFonts w:ascii="宋体" w:hAnsi="宋体"/>
                <w:b/>
                <w:bCs/>
                <w:szCs w:val="21"/>
              </w:rPr>
            </w:pPr>
            <w:r>
              <w:rPr>
                <w:rFonts w:ascii="宋体" w:hAnsi="宋体"/>
                <w:b/>
                <w:bCs/>
                <w:szCs w:val="21"/>
              </w:rPr>
              <w:t>法定代表人</w:t>
            </w:r>
            <w:r>
              <w:rPr>
                <w:rFonts w:ascii="宋体" w:hAnsi="宋体" w:hint="eastAsia"/>
                <w:b/>
                <w:bCs/>
                <w:szCs w:val="21"/>
              </w:rPr>
              <w:t>或其授权代表</w:t>
            </w:r>
            <w:r>
              <w:rPr>
                <w:rFonts w:ascii="宋体" w:hAnsi="宋体"/>
                <w:b/>
                <w:bCs/>
                <w:szCs w:val="21"/>
              </w:rPr>
              <w:t>：</w:t>
            </w:r>
          </w:p>
        </w:tc>
        <w:tc>
          <w:tcPr>
            <w:tcW w:w="5066" w:type="dxa"/>
            <w:tcBorders>
              <w:top w:val="nil"/>
              <w:left w:val="nil"/>
              <w:bottom w:val="nil"/>
              <w:right w:val="nil"/>
            </w:tcBorders>
          </w:tcPr>
          <w:p w:rsidR="00A12407" w:rsidRDefault="002F040E">
            <w:pPr>
              <w:spacing w:line="312" w:lineRule="auto"/>
              <w:rPr>
                <w:rFonts w:ascii="宋体" w:hAnsi="宋体"/>
                <w:b/>
                <w:bCs/>
                <w:szCs w:val="21"/>
              </w:rPr>
            </w:pPr>
            <w:r>
              <w:rPr>
                <w:rFonts w:ascii="宋体" w:hAnsi="宋体"/>
                <w:b/>
                <w:bCs/>
                <w:szCs w:val="21"/>
              </w:rPr>
              <w:t>法定代表人</w:t>
            </w:r>
            <w:r>
              <w:rPr>
                <w:rFonts w:ascii="宋体" w:hAnsi="宋体" w:hint="eastAsia"/>
                <w:b/>
                <w:bCs/>
                <w:szCs w:val="21"/>
              </w:rPr>
              <w:t>或其授权代表</w:t>
            </w:r>
            <w:r>
              <w:rPr>
                <w:rFonts w:ascii="宋体" w:hAnsi="宋体"/>
                <w:b/>
                <w:bCs/>
                <w:szCs w:val="21"/>
              </w:rPr>
              <w:t>：</w:t>
            </w:r>
          </w:p>
        </w:tc>
      </w:tr>
      <w:tr w:rsidR="00A12407">
        <w:tc>
          <w:tcPr>
            <w:tcW w:w="4597" w:type="dxa"/>
            <w:tcBorders>
              <w:top w:val="nil"/>
              <w:left w:val="nil"/>
              <w:bottom w:val="nil"/>
              <w:right w:val="nil"/>
            </w:tcBorders>
          </w:tcPr>
          <w:p w:rsidR="00A12407" w:rsidRDefault="002F040E">
            <w:pPr>
              <w:spacing w:line="312" w:lineRule="auto"/>
              <w:ind w:leftChars="-50" w:left="447" w:hangingChars="262" w:hanging="552"/>
              <w:rPr>
                <w:rFonts w:ascii="宋体" w:hAnsi="宋体"/>
                <w:b/>
                <w:bCs/>
                <w:szCs w:val="21"/>
              </w:rPr>
            </w:pPr>
            <w:r>
              <w:rPr>
                <w:rFonts w:ascii="宋体" w:hAnsi="宋体" w:hint="eastAsia"/>
                <w:b/>
                <w:bCs/>
                <w:szCs w:val="21"/>
              </w:rPr>
              <w:t>日期：</w:t>
            </w:r>
            <w:r>
              <w:rPr>
                <w:rFonts w:ascii="宋体" w:hAnsi="宋体" w:hint="eastAsia"/>
                <w:b/>
                <w:bCs/>
                <w:szCs w:val="21"/>
              </w:rPr>
              <w:t xml:space="preserve">    </w:t>
            </w:r>
            <w:r>
              <w:rPr>
                <w:rFonts w:ascii="宋体" w:hAnsi="宋体" w:hint="eastAsia"/>
                <w:b/>
                <w:bCs/>
                <w:szCs w:val="21"/>
              </w:rPr>
              <w:t>年</w:t>
            </w:r>
            <w:r>
              <w:rPr>
                <w:rFonts w:ascii="宋体" w:hAnsi="宋体" w:hint="eastAsia"/>
                <w:b/>
                <w:bCs/>
                <w:szCs w:val="21"/>
              </w:rPr>
              <w:t xml:space="preserve">   </w:t>
            </w:r>
            <w:r>
              <w:rPr>
                <w:rFonts w:ascii="宋体" w:hAnsi="宋体" w:hint="eastAsia"/>
                <w:b/>
                <w:bCs/>
                <w:szCs w:val="21"/>
              </w:rPr>
              <w:t>月</w:t>
            </w:r>
            <w:r>
              <w:rPr>
                <w:rFonts w:ascii="宋体" w:hAnsi="宋体" w:hint="eastAsia"/>
                <w:b/>
                <w:bCs/>
                <w:szCs w:val="21"/>
              </w:rPr>
              <w:t xml:space="preserve">  </w:t>
            </w:r>
            <w:r>
              <w:rPr>
                <w:rFonts w:ascii="宋体" w:hAnsi="宋体" w:hint="eastAsia"/>
                <w:b/>
                <w:bCs/>
                <w:szCs w:val="21"/>
              </w:rPr>
              <w:t>日</w:t>
            </w:r>
          </w:p>
        </w:tc>
        <w:tc>
          <w:tcPr>
            <w:tcW w:w="5066" w:type="dxa"/>
            <w:tcBorders>
              <w:top w:val="nil"/>
              <w:left w:val="nil"/>
              <w:bottom w:val="nil"/>
              <w:right w:val="nil"/>
            </w:tcBorders>
          </w:tcPr>
          <w:p w:rsidR="00A12407" w:rsidRDefault="002F040E">
            <w:pPr>
              <w:spacing w:line="312" w:lineRule="auto"/>
              <w:rPr>
                <w:rFonts w:ascii="宋体" w:hAnsi="宋体"/>
                <w:b/>
                <w:bCs/>
                <w:szCs w:val="21"/>
              </w:rPr>
            </w:pPr>
            <w:r>
              <w:rPr>
                <w:rFonts w:ascii="宋体" w:hAnsi="宋体" w:hint="eastAsia"/>
                <w:b/>
                <w:bCs/>
                <w:szCs w:val="21"/>
              </w:rPr>
              <w:t>日期：</w:t>
            </w:r>
            <w:r>
              <w:rPr>
                <w:rFonts w:ascii="宋体" w:hAnsi="宋体" w:hint="eastAsia"/>
                <w:b/>
                <w:bCs/>
                <w:szCs w:val="21"/>
              </w:rPr>
              <w:t xml:space="preserve">   </w:t>
            </w:r>
            <w:r>
              <w:rPr>
                <w:rFonts w:ascii="宋体" w:hAnsi="宋体" w:hint="eastAsia"/>
                <w:b/>
                <w:bCs/>
                <w:szCs w:val="21"/>
              </w:rPr>
              <w:t>年</w:t>
            </w:r>
            <w:r>
              <w:rPr>
                <w:rFonts w:ascii="宋体" w:hAnsi="宋体" w:hint="eastAsia"/>
                <w:b/>
                <w:bCs/>
                <w:szCs w:val="21"/>
              </w:rPr>
              <w:t xml:space="preserve">  </w:t>
            </w:r>
            <w:r>
              <w:rPr>
                <w:rFonts w:ascii="宋体" w:hAnsi="宋体" w:hint="eastAsia"/>
                <w:b/>
                <w:bCs/>
                <w:szCs w:val="21"/>
              </w:rPr>
              <w:t>月</w:t>
            </w:r>
            <w:r>
              <w:rPr>
                <w:rFonts w:ascii="宋体" w:hAnsi="宋体" w:hint="eastAsia"/>
                <w:b/>
                <w:bCs/>
                <w:szCs w:val="21"/>
              </w:rPr>
              <w:t xml:space="preserve">   </w:t>
            </w:r>
            <w:r>
              <w:rPr>
                <w:rFonts w:ascii="宋体" w:hAnsi="宋体" w:hint="eastAsia"/>
                <w:b/>
                <w:bCs/>
                <w:szCs w:val="21"/>
              </w:rPr>
              <w:t>日</w:t>
            </w:r>
          </w:p>
        </w:tc>
      </w:tr>
      <w:tr w:rsidR="00A12407">
        <w:tc>
          <w:tcPr>
            <w:tcW w:w="4597" w:type="dxa"/>
            <w:tcBorders>
              <w:top w:val="nil"/>
              <w:left w:val="nil"/>
              <w:bottom w:val="nil"/>
              <w:right w:val="nil"/>
            </w:tcBorders>
          </w:tcPr>
          <w:p w:rsidR="00A12407" w:rsidRDefault="002F040E">
            <w:pPr>
              <w:spacing w:line="312" w:lineRule="auto"/>
              <w:ind w:leftChars="-50" w:left="447" w:hangingChars="262" w:hanging="552"/>
              <w:rPr>
                <w:rFonts w:ascii="宋体" w:hAnsi="宋体"/>
                <w:b/>
                <w:bCs/>
                <w:szCs w:val="21"/>
              </w:rPr>
            </w:pPr>
            <w:r>
              <w:rPr>
                <w:rFonts w:ascii="宋体" w:hAnsi="宋体" w:hint="eastAsia"/>
                <w:b/>
                <w:bCs/>
                <w:szCs w:val="21"/>
              </w:rPr>
              <w:t>地址：</w:t>
            </w:r>
          </w:p>
        </w:tc>
        <w:tc>
          <w:tcPr>
            <w:tcW w:w="5066" w:type="dxa"/>
            <w:tcBorders>
              <w:top w:val="nil"/>
              <w:left w:val="nil"/>
              <w:bottom w:val="nil"/>
              <w:right w:val="nil"/>
            </w:tcBorders>
          </w:tcPr>
          <w:p w:rsidR="00A12407" w:rsidRDefault="002F040E">
            <w:pPr>
              <w:spacing w:line="312" w:lineRule="auto"/>
              <w:ind w:leftChars="-50" w:left="447" w:hangingChars="262" w:hanging="552"/>
              <w:rPr>
                <w:rFonts w:ascii="宋体" w:hAnsi="宋体"/>
                <w:b/>
                <w:bCs/>
                <w:szCs w:val="21"/>
              </w:rPr>
            </w:pPr>
            <w:r>
              <w:rPr>
                <w:rFonts w:ascii="宋体" w:hAnsi="宋体" w:hint="eastAsia"/>
                <w:b/>
                <w:bCs/>
                <w:szCs w:val="21"/>
              </w:rPr>
              <w:t>地址：</w:t>
            </w:r>
            <w:r>
              <w:rPr>
                <w:rFonts w:ascii="宋体" w:hAnsi="宋体" w:hint="eastAsia"/>
                <w:b/>
                <w:bCs/>
                <w:szCs w:val="21"/>
              </w:rPr>
              <w:t xml:space="preserve"> </w:t>
            </w:r>
          </w:p>
        </w:tc>
      </w:tr>
      <w:tr w:rsidR="00A12407">
        <w:tc>
          <w:tcPr>
            <w:tcW w:w="4597" w:type="dxa"/>
            <w:tcBorders>
              <w:top w:val="nil"/>
              <w:left w:val="nil"/>
              <w:bottom w:val="nil"/>
              <w:right w:val="nil"/>
            </w:tcBorders>
          </w:tcPr>
          <w:p w:rsidR="00A12407" w:rsidRDefault="002F040E">
            <w:pPr>
              <w:spacing w:line="312" w:lineRule="auto"/>
              <w:ind w:leftChars="-50" w:left="447" w:hangingChars="262" w:hanging="552"/>
              <w:rPr>
                <w:rFonts w:ascii="宋体" w:hAnsi="宋体"/>
                <w:b/>
                <w:bCs/>
                <w:szCs w:val="21"/>
              </w:rPr>
            </w:pPr>
            <w:r>
              <w:rPr>
                <w:rFonts w:ascii="宋体" w:hAnsi="宋体" w:hint="eastAsia"/>
                <w:b/>
                <w:bCs/>
                <w:szCs w:val="21"/>
              </w:rPr>
              <w:t>电话：</w:t>
            </w:r>
          </w:p>
        </w:tc>
        <w:tc>
          <w:tcPr>
            <w:tcW w:w="5066" w:type="dxa"/>
            <w:tcBorders>
              <w:top w:val="nil"/>
              <w:left w:val="nil"/>
              <w:bottom w:val="nil"/>
              <w:right w:val="nil"/>
            </w:tcBorders>
          </w:tcPr>
          <w:p w:rsidR="00A12407" w:rsidRDefault="002F040E">
            <w:pPr>
              <w:spacing w:line="312" w:lineRule="auto"/>
              <w:ind w:leftChars="-50" w:left="447" w:hangingChars="262" w:hanging="552"/>
              <w:rPr>
                <w:rFonts w:ascii="宋体" w:hAnsi="宋体"/>
                <w:b/>
                <w:bCs/>
                <w:szCs w:val="21"/>
              </w:rPr>
            </w:pPr>
            <w:r>
              <w:rPr>
                <w:rFonts w:ascii="宋体" w:hAnsi="宋体" w:hint="eastAsia"/>
                <w:b/>
                <w:bCs/>
                <w:szCs w:val="21"/>
              </w:rPr>
              <w:t>电话：</w:t>
            </w:r>
          </w:p>
        </w:tc>
      </w:tr>
      <w:tr w:rsidR="00A12407">
        <w:tc>
          <w:tcPr>
            <w:tcW w:w="4597" w:type="dxa"/>
            <w:tcBorders>
              <w:top w:val="nil"/>
              <w:left w:val="nil"/>
              <w:bottom w:val="nil"/>
              <w:right w:val="nil"/>
            </w:tcBorders>
          </w:tcPr>
          <w:p w:rsidR="00A12407" w:rsidRDefault="002F040E">
            <w:pPr>
              <w:spacing w:line="312" w:lineRule="auto"/>
              <w:ind w:leftChars="-50" w:left="447" w:hangingChars="262" w:hanging="552"/>
              <w:rPr>
                <w:rFonts w:ascii="宋体" w:hAnsi="宋体"/>
                <w:b/>
                <w:bCs/>
                <w:szCs w:val="21"/>
              </w:rPr>
            </w:pPr>
            <w:r>
              <w:rPr>
                <w:rFonts w:ascii="宋体" w:hAnsi="宋体" w:hint="eastAsia"/>
                <w:b/>
                <w:bCs/>
                <w:szCs w:val="21"/>
              </w:rPr>
              <w:t>传真：</w:t>
            </w:r>
          </w:p>
        </w:tc>
        <w:tc>
          <w:tcPr>
            <w:tcW w:w="5066" w:type="dxa"/>
            <w:tcBorders>
              <w:top w:val="nil"/>
              <w:left w:val="nil"/>
              <w:bottom w:val="nil"/>
              <w:right w:val="nil"/>
            </w:tcBorders>
          </w:tcPr>
          <w:p w:rsidR="00A12407" w:rsidRDefault="002F040E">
            <w:pPr>
              <w:spacing w:line="312" w:lineRule="auto"/>
              <w:ind w:leftChars="-50" w:left="447" w:hangingChars="262" w:hanging="552"/>
              <w:rPr>
                <w:rFonts w:ascii="宋体" w:hAnsi="宋体"/>
                <w:b/>
                <w:bCs/>
                <w:szCs w:val="21"/>
              </w:rPr>
            </w:pPr>
            <w:r>
              <w:rPr>
                <w:rFonts w:ascii="宋体" w:hAnsi="宋体" w:hint="eastAsia"/>
                <w:b/>
                <w:bCs/>
                <w:szCs w:val="21"/>
              </w:rPr>
              <w:t>传真：</w:t>
            </w:r>
          </w:p>
        </w:tc>
      </w:tr>
    </w:tbl>
    <w:p w:rsidR="00A12407" w:rsidRDefault="00A12407">
      <w:pPr>
        <w:rPr>
          <w:szCs w:val="21"/>
        </w:rPr>
      </w:pPr>
    </w:p>
    <w:p w:rsidR="00A12407" w:rsidRDefault="00A12407">
      <w:pPr>
        <w:rPr>
          <w:szCs w:val="21"/>
        </w:rPr>
      </w:pPr>
    </w:p>
    <w:p w:rsidR="00A12407" w:rsidRDefault="00A12407">
      <w:pPr>
        <w:rPr>
          <w:szCs w:val="21"/>
        </w:rPr>
      </w:pPr>
    </w:p>
    <w:p w:rsidR="00A12407" w:rsidRDefault="00A12407">
      <w:pPr>
        <w:rPr>
          <w:szCs w:val="21"/>
        </w:rPr>
      </w:pPr>
    </w:p>
    <w:p w:rsidR="00A12407" w:rsidRDefault="00A12407">
      <w:pPr>
        <w:rPr>
          <w:szCs w:val="21"/>
        </w:rPr>
      </w:pPr>
    </w:p>
    <w:p w:rsidR="00A12407" w:rsidRDefault="00A12407">
      <w:pPr>
        <w:rPr>
          <w:szCs w:val="21"/>
        </w:rPr>
      </w:pPr>
    </w:p>
    <w:p w:rsidR="002F040E" w:rsidRDefault="002F040E">
      <w:pPr>
        <w:pStyle w:val="a8"/>
        <w:rPr>
          <w:rFonts w:ascii="微软雅黑" w:eastAsia="微软雅黑" w:hAnsi="微软雅黑"/>
          <w:b/>
          <w:color w:val="FF0000"/>
          <w:sz w:val="40"/>
          <w:szCs w:val="40"/>
        </w:rPr>
      </w:pPr>
      <w:r>
        <w:rPr>
          <w:rFonts w:ascii="微软雅黑" w:eastAsia="微软雅黑" w:hAnsi="微软雅黑" w:hint="eastAsia"/>
          <w:b/>
          <w:color w:val="FF0000"/>
          <w:sz w:val="40"/>
          <w:szCs w:val="40"/>
        </w:rPr>
        <w:t>海量合同资料，尽在合同大全网</w:t>
      </w:r>
      <w:hyperlink r:id="rId6" w:history="1">
        <w:r>
          <w:rPr>
            <w:rStyle w:val="ae"/>
            <w:rFonts w:ascii="微软雅黑" w:eastAsia="微软雅黑" w:hAnsi="微软雅黑" w:hint="eastAsia"/>
            <w:b/>
            <w:color w:val="0000FF"/>
            <w:sz w:val="40"/>
            <w:szCs w:val="40"/>
          </w:rPr>
          <w:t>www.hetongdaquanwang.cn</w:t>
        </w:r>
      </w:hyperlink>
    </w:p>
    <w:p w:rsidR="002F040E" w:rsidRDefault="002F040E">
      <w:pPr>
        <w:pStyle w:val="a8"/>
        <w:rPr>
          <w:sz w:val="32"/>
          <w:szCs w:val="32"/>
        </w:rPr>
      </w:pPr>
      <w:r>
        <w:rPr>
          <w:rFonts w:ascii="微软雅黑" w:eastAsia="微软雅黑" w:hAnsi="微软雅黑" w:hint="eastAsia"/>
          <w:b/>
          <w:color w:val="FF0000"/>
          <w:sz w:val="40"/>
          <w:szCs w:val="40"/>
        </w:rPr>
        <w:t>网站每日更新，基本上什么合同都有!</w:t>
      </w:r>
      <w:bookmarkStart w:id="21" w:name="_GoBack"/>
      <w:bookmarkEnd w:id="21"/>
      <w:r>
        <w:rPr>
          <w:rFonts w:ascii="微软雅黑" w:eastAsia="微软雅黑" w:hAnsi="微软雅黑"/>
          <w:b/>
          <w:color w:val="FF0000"/>
          <w:sz w:val="40"/>
          <w:szCs w:val="40"/>
        </w:rPr>
        <w:t xml:space="preserve"> </w:t>
      </w:r>
    </w:p>
    <w:p w:rsidR="002F040E" w:rsidRDefault="002F040E">
      <w:pPr>
        <w:rPr>
          <w:szCs w:val="21"/>
        </w:rPr>
      </w:pPr>
    </w:p>
    <w:sectPr w:rsidR="002F040E">
      <w:pgSz w:w="11906" w:h="16838"/>
      <w:pgMar w:top="936" w:right="1134" w:bottom="936" w:left="1418" w:header="964"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013E"/>
    <w:multiLevelType w:val="multilevel"/>
    <w:tmpl w:val="21A9013E"/>
    <w:lvl w:ilvl="0">
      <w:start w:val="1"/>
      <w:numFmt w:val="decimal"/>
      <w:lvlText w:val="%1"/>
      <w:lvlJc w:val="left"/>
      <w:pPr>
        <w:tabs>
          <w:tab w:val="left" w:pos="432"/>
        </w:tabs>
        <w:ind w:left="432" w:hanging="432"/>
      </w:pPr>
      <w:rPr>
        <w:rFonts w:hint="eastAsia"/>
        <w:b/>
      </w:rPr>
    </w:lvl>
    <w:lvl w:ilvl="1">
      <w:start w:val="1"/>
      <w:numFmt w:val="decimal"/>
      <w:lvlText w:val="2.%2"/>
      <w:lvlJc w:val="left"/>
      <w:pPr>
        <w:tabs>
          <w:tab w:val="left" w:pos="567"/>
        </w:tabs>
        <w:ind w:left="567" w:hanging="567"/>
      </w:pPr>
      <w:rPr>
        <w:rFonts w:hint="eastAsia"/>
        <w:b w:val="0"/>
        <w:color w:val="auto"/>
        <w:sz w:val="24"/>
        <w:szCs w:val="24"/>
      </w:rPr>
    </w:lvl>
    <w:lvl w:ilvl="2">
      <w:start w:val="1"/>
      <w:numFmt w:val="decimal"/>
      <w:lvlText w:val="2.%2.%3"/>
      <w:lvlJc w:val="left"/>
      <w:pPr>
        <w:tabs>
          <w:tab w:val="left" w:pos="720"/>
        </w:tabs>
        <w:ind w:left="720" w:hanging="720"/>
      </w:pPr>
      <w:rPr>
        <w:rFonts w:hint="eastAsia"/>
        <w:b w:val="0"/>
      </w:rPr>
    </w:lvl>
    <w:lvl w:ilvl="3">
      <w:start w:val="1"/>
      <w:numFmt w:val="decimal"/>
      <w:lvlText w:val="%1.%2.%3.%4"/>
      <w:lvlJc w:val="left"/>
      <w:pPr>
        <w:tabs>
          <w:tab w:val="left" w:pos="864"/>
        </w:tabs>
        <w:ind w:left="864" w:hanging="864"/>
      </w:pPr>
      <w:rPr>
        <w:rFonts w:hint="eastAsia"/>
        <w:b w:val="0"/>
      </w:rPr>
    </w:lvl>
    <w:lvl w:ilvl="4">
      <w:start w:val="1"/>
      <w:numFmt w:val="decimal"/>
      <w:lvlText w:val="%1.%2.%3.%4.%5"/>
      <w:lvlJc w:val="left"/>
      <w:pPr>
        <w:tabs>
          <w:tab w:val="left" w:pos="1008"/>
        </w:tabs>
        <w:ind w:left="1008" w:hanging="1008"/>
      </w:pPr>
      <w:rPr>
        <w:rFonts w:hint="eastAsia"/>
        <w:b w:val="0"/>
        <w:color w:val="auto"/>
      </w:rPr>
    </w:lvl>
    <w:lvl w:ilvl="5">
      <w:start w:val="1"/>
      <w:numFmt w:val="decimal"/>
      <w:lvlText w:val="%1.%2.%3.%4.%5.%6"/>
      <w:lvlJc w:val="left"/>
      <w:pPr>
        <w:tabs>
          <w:tab w:val="left" w:pos="1152"/>
        </w:tabs>
        <w:ind w:left="1152" w:hanging="1152"/>
      </w:pPr>
      <w:rPr>
        <w:rFonts w:hint="eastAsia"/>
        <w:b w:val="0"/>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24F5136D"/>
    <w:multiLevelType w:val="multilevel"/>
    <w:tmpl w:val="24F5136D"/>
    <w:lvl w:ilvl="0">
      <w:start w:val="1"/>
      <w:numFmt w:val="chineseCountingThousand"/>
      <w:lvlText w:val="%1、"/>
      <w:lvlJc w:val="left"/>
      <w:pPr>
        <w:tabs>
          <w:tab w:val="left" w:pos="420"/>
        </w:tabs>
        <w:ind w:left="420" w:hanging="420"/>
      </w:pPr>
      <w:rPr>
        <w:rFonts w:hint="eastAsia"/>
      </w:rPr>
    </w:lvl>
    <w:lvl w:ilvl="1">
      <w:start w:val="1"/>
      <w:numFmt w:val="decimal"/>
      <w:pStyle w:val="1"/>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9281A0E"/>
    <w:multiLevelType w:val="multilevel"/>
    <w:tmpl w:val="29281A0E"/>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0"/>
        </w:tabs>
        <w:ind w:left="0" w:firstLine="0"/>
      </w:pPr>
      <w:rPr>
        <w:rFonts w:ascii="宋体" w:eastAsia="宋体" w:hAnsi="宋体" w:hint="default"/>
        <w:b w:val="0"/>
        <w:color w:val="auto"/>
      </w:rPr>
    </w:lvl>
    <w:lvl w:ilvl="2">
      <w:start w:val="1"/>
      <w:numFmt w:val="bullet"/>
      <w:lvlText w:val=""/>
      <w:lvlJc w:val="left"/>
      <w:pPr>
        <w:tabs>
          <w:tab w:val="left" w:pos="420"/>
        </w:tabs>
        <w:ind w:left="420" w:hanging="420"/>
      </w:pPr>
      <w:rPr>
        <w:rFonts w:ascii="Wingdings" w:hAnsi="Wingdings" w:hint="default"/>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15:restartNumberingAfterBreak="0">
    <w:nsid w:val="2B78620B"/>
    <w:multiLevelType w:val="multilevel"/>
    <w:tmpl w:val="2B78620B"/>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0"/>
        </w:tabs>
        <w:ind w:left="0" w:firstLine="0"/>
      </w:pPr>
      <w:rPr>
        <w:rFonts w:ascii="宋体" w:eastAsia="宋体" w:hAnsi="宋体" w:hint="default"/>
        <w:b w:val="0"/>
        <w:color w:val="auto"/>
      </w:rPr>
    </w:lvl>
    <w:lvl w:ilvl="2">
      <w:start w:val="1"/>
      <w:numFmt w:val="bullet"/>
      <w:lvlText w:val=""/>
      <w:lvlJc w:val="left"/>
      <w:pPr>
        <w:tabs>
          <w:tab w:val="left" w:pos="420"/>
        </w:tabs>
        <w:ind w:left="420" w:hanging="420"/>
      </w:pPr>
      <w:rPr>
        <w:rFonts w:ascii="Wingdings" w:hAnsi="Wingdings" w:hint="default"/>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9B85341"/>
    <w:multiLevelType w:val="multilevel"/>
    <w:tmpl w:val="49B85341"/>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0"/>
        </w:tabs>
        <w:ind w:left="0" w:firstLine="0"/>
      </w:pPr>
      <w:rPr>
        <w:rFonts w:ascii="宋体" w:eastAsia="宋体" w:hAnsi="宋体" w:hint="default"/>
        <w:b w:val="0"/>
        <w:color w:val="auto"/>
      </w:rPr>
    </w:lvl>
    <w:lvl w:ilvl="2">
      <w:start w:val="1"/>
      <w:numFmt w:val="bullet"/>
      <w:lvlText w:val=""/>
      <w:lvlJc w:val="left"/>
      <w:pPr>
        <w:tabs>
          <w:tab w:val="left" w:pos="420"/>
        </w:tabs>
        <w:ind w:left="420" w:hanging="420"/>
      </w:pPr>
      <w:rPr>
        <w:rFonts w:ascii="Wingdings" w:hAnsi="Wingdings" w:hint="default"/>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E781EEB"/>
    <w:multiLevelType w:val="multilevel"/>
    <w:tmpl w:val="4E781EEB"/>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0"/>
        </w:tabs>
        <w:ind w:left="0" w:firstLine="0"/>
      </w:pPr>
      <w:rPr>
        <w:rFonts w:ascii="宋体" w:eastAsia="宋体" w:hAnsi="宋体" w:hint="default"/>
        <w:b w:val="0"/>
        <w:color w:val="auto"/>
      </w:rPr>
    </w:lvl>
    <w:lvl w:ilvl="2">
      <w:start w:val="1"/>
      <w:numFmt w:val="bullet"/>
      <w:lvlText w:val=""/>
      <w:lvlJc w:val="left"/>
      <w:pPr>
        <w:tabs>
          <w:tab w:val="left" w:pos="420"/>
        </w:tabs>
        <w:ind w:left="420" w:hanging="420"/>
      </w:pPr>
      <w:rPr>
        <w:rFonts w:ascii="Wingdings" w:hAnsi="Wingdings" w:hint="default"/>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F6C3432"/>
    <w:multiLevelType w:val="multilevel"/>
    <w:tmpl w:val="4F6C3432"/>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0"/>
        </w:tabs>
        <w:ind w:left="0" w:firstLine="0"/>
      </w:pPr>
      <w:rPr>
        <w:rFonts w:ascii="宋体" w:eastAsia="宋体" w:hAnsi="宋体" w:hint="default"/>
        <w:b w:val="0"/>
        <w:color w:val="auto"/>
      </w:rPr>
    </w:lvl>
    <w:lvl w:ilvl="2">
      <w:start w:val="1"/>
      <w:numFmt w:val="bullet"/>
      <w:lvlText w:val=""/>
      <w:lvlJc w:val="left"/>
      <w:pPr>
        <w:tabs>
          <w:tab w:val="left" w:pos="420"/>
        </w:tabs>
        <w:ind w:left="420" w:hanging="420"/>
      </w:pPr>
      <w:rPr>
        <w:rFonts w:ascii="Wingdings" w:hAnsi="Wingdings" w:hint="default"/>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582B353E"/>
    <w:multiLevelType w:val="multilevel"/>
    <w:tmpl w:val="582B353E"/>
    <w:lvl w:ilvl="0">
      <w:start w:val="1"/>
      <w:numFmt w:val="decimal"/>
      <w:lvlText w:val="%1"/>
      <w:lvlJc w:val="left"/>
      <w:pPr>
        <w:tabs>
          <w:tab w:val="left" w:pos="425"/>
        </w:tabs>
        <w:ind w:left="425" w:hanging="425"/>
      </w:pPr>
      <w:rPr>
        <w:rFonts w:hint="eastAsia"/>
        <w:b w:val="0"/>
        <w:color w:val="auto"/>
      </w:rPr>
    </w:lvl>
    <w:lvl w:ilvl="1">
      <w:start w:val="1"/>
      <w:numFmt w:val="decimal"/>
      <w:lvlText w:val="%1.%2"/>
      <w:lvlJc w:val="left"/>
      <w:pPr>
        <w:tabs>
          <w:tab w:val="left" w:pos="567"/>
        </w:tabs>
        <w:ind w:left="567" w:hanging="567"/>
      </w:pPr>
      <w:rPr>
        <w:rFonts w:hint="default"/>
        <w:b w:val="0"/>
        <w:color w:val="auto"/>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8" w15:restartNumberingAfterBreak="0">
    <w:nsid w:val="58561709"/>
    <w:multiLevelType w:val="multilevel"/>
    <w:tmpl w:val="58561709"/>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0"/>
        </w:tabs>
        <w:ind w:left="0" w:firstLine="0"/>
      </w:pPr>
      <w:rPr>
        <w:rFonts w:ascii="宋体" w:eastAsia="宋体" w:hAnsi="宋体" w:hint="default"/>
        <w:b w:val="0"/>
        <w:color w:val="auto"/>
      </w:rPr>
    </w:lvl>
    <w:lvl w:ilvl="2">
      <w:start w:val="1"/>
      <w:numFmt w:val="bullet"/>
      <w:lvlText w:val=""/>
      <w:lvlJc w:val="left"/>
      <w:pPr>
        <w:tabs>
          <w:tab w:val="left" w:pos="420"/>
        </w:tabs>
        <w:ind w:left="420" w:hanging="420"/>
      </w:pPr>
      <w:rPr>
        <w:rFonts w:ascii="Wingdings" w:hAnsi="Wingdings" w:hint="default"/>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615365B1"/>
    <w:multiLevelType w:val="multilevel"/>
    <w:tmpl w:val="615365B1"/>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0"/>
        </w:tabs>
        <w:ind w:left="0" w:firstLine="0"/>
      </w:pPr>
      <w:rPr>
        <w:rFonts w:ascii="宋体" w:eastAsia="宋体" w:hAnsi="宋体" w:hint="default"/>
        <w:b w:val="0"/>
        <w:color w:val="auto"/>
      </w:rPr>
    </w:lvl>
    <w:lvl w:ilvl="2">
      <w:start w:val="1"/>
      <w:numFmt w:val="bullet"/>
      <w:lvlText w:val=""/>
      <w:lvlJc w:val="left"/>
      <w:pPr>
        <w:tabs>
          <w:tab w:val="left" w:pos="420"/>
        </w:tabs>
        <w:ind w:left="420" w:hanging="420"/>
      </w:pPr>
      <w:rPr>
        <w:rFonts w:ascii="Wingdings" w:hAnsi="Wingdings" w:hint="default"/>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62936844"/>
    <w:multiLevelType w:val="multilevel"/>
    <w:tmpl w:val="62936844"/>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0"/>
        </w:tabs>
        <w:ind w:left="0" w:firstLine="0"/>
      </w:pPr>
      <w:rPr>
        <w:rFonts w:ascii="宋体" w:eastAsia="宋体" w:hAnsi="宋体" w:hint="default"/>
        <w:b w:val="0"/>
        <w:color w:val="auto"/>
      </w:rPr>
    </w:lvl>
    <w:lvl w:ilvl="2">
      <w:start w:val="1"/>
      <w:numFmt w:val="bullet"/>
      <w:lvlText w:val=""/>
      <w:lvlJc w:val="left"/>
      <w:pPr>
        <w:tabs>
          <w:tab w:val="left" w:pos="420"/>
        </w:tabs>
        <w:ind w:left="420" w:hanging="420"/>
      </w:pPr>
      <w:rPr>
        <w:rFonts w:ascii="Wingdings" w:hAnsi="Wingdings" w:hint="default"/>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66A23069"/>
    <w:multiLevelType w:val="multilevel"/>
    <w:tmpl w:val="66A23069"/>
    <w:lvl w:ilvl="0">
      <w:start w:val="1"/>
      <w:numFmt w:val="decimal"/>
      <w:lvlText w:val="%1."/>
      <w:lvlJc w:val="left"/>
      <w:pPr>
        <w:tabs>
          <w:tab w:val="left" w:pos="425"/>
        </w:tabs>
        <w:ind w:left="425" w:hanging="425"/>
      </w:pPr>
      <w:rPr>
        <w:rFonts w:hint="eastAsia"/>
        <w:b w:val="0"/>
        <w:color w:val="auto"/>
      </w:rPr>
    </w:lvl>
    <w:lvl w:ilvl="1">
      <w:start w:val="1"/>
      <w:numFmt w:val="decimal"/>
      <w:lvlText w:val="4.%2."/>
      <w:lvlJc w:val="left"/>
      <w:pPr>
        <w:tabs>
          <w:tab w:val="left" w:pos="567"/>
        </w:tabs>
        <w:ind w:left="567" w:hanging="567"/>
      </w:pPr>
      <w:rPr>
        <w:rFonts w:hint="eastAsia"/>
      </w:rPr>
    </w:lvl>
    <w:lvl w:ilvl="2">
      <w:start w:val="1"/>
      <w:numFmt w:val="decimal"/>
      <w:lvlText w:val="3.1.%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693B4F4B"/>
    <w:multiLevelType w:val="multilevel"/>
    <w:tmpl w:val="693B4F4B"/>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3.1.%3."/>
      <w:lvlJc w:val="left"/>
      <w:pPr>
        <w:tabs>
          <w:tab w:val="left" w:pos="567"/>
        </w:tabs>
        <w:ind w:left="567" w:hanging="567"/>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6FAD0369"/>
    <w:multiLevelType w:val="multilevel"/>
    <w:tmpl w:val="6FAD0369"/>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0"/>
        </w:tabs>
        <w:ind w:left="0" w:firstLine="0"/>
      </w:pPr>
      <w:rPr>
        <w:rFonts w:ascii="宋体" w:eastAsia="宋体" w:hAnsi="宋体" w:hint="default"/>
        <w:b w:val="0"/>
        <w:color w:val="auto"/>
      </w:rPr>
    </w:lvl>
    <w:lvl w:ilvl="2">
      <w:start w:val="1"/>
      <w:numFmt w:val="bullet"/>
      <w:lvlText w:val=""/>
      <w:lvlJc w:val="left"/>
      <w:pPr>
        <w:tabs>
          <w:tab w:val="left" w:pos="420"/>
        </w:tabs>
        <w:ind w:left="420" w:hanging="420"/>
      </w:pPr>
      <w:rPr>
        <w:rFonts w:ascii="Wingdings" w:hAnsi="Wingdings" w:hint="default"/>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
  </w:num>
  <w:num w:numId="2">
    <w:abstractNumId w:val="12"/>
  </w:num>
  <w:num w:numId="3">
    <w:abstractNumId w:val="7"/>
  </w:num>
  <w:num w:numId="4">
    <w:abstractNumId w:val="0"/>
  </w:num>
  <w:num w:numId="5">
    <w:abstractNumId w:val="2"/>
  </w:num>
  <w:num w:numId="6">
    <w:abstractNumId w:val="6"/>
  </w:num>
  <w:num w:numId="7">
    <w:abstractNumId w:val="3"/>
  </w:num>
  <w:num w:numId="8">
    <w:abstractNumId w:val="4"/>
  </w:num>
  <w:num w:numId="9">
    <w:abstractNumId w:val="8"/>
  </w:num>
  <w:num w:numId="10">
    <w:abstractNumId w:val="13"/>
  </w:num>
  <w:num w:numId="11">
    <w:abstractNumId w:val="10"/>
  </w:num>
  <w:num w:numId="12">
    <w:abstractNumId w:val="9"/>
  </w:num>
  <w:num w:numId="13">
    <w:abstractNumId w:val="5"/>
  </w:num>
  <w:num w:numId="1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DD"/>
    <w:rsid w:val="00012861"/>
    <w:rsid w:val="0002686E"/>
    <w:rsid w:val="000467B8"/>
    <w:rsid w:val="000A09BA"/>
    <w:rsid w:val="000A75CC"/>
    <w:rsid w:val="00110AEF"/>
    <w:rsid w:val="00114458"/>
    <w:rsid w:val="001255CA"/>
    <w:rsid w:val="00163D34"/>
    <w:rsid w:val="001659D4"/>
    <w:rsid w:val="001A00DD"/>
    <w:rsid w:val="001C2709"/>
    <w:rsid w:val="001C4392"/>
    <w:rsid w:val="0023558D"/>
    <w:rsid w:val="002913FD"/>
    <w:rsid w:val="002A1E61"/>
    <w:rsid w:val="002B3888"/>
    <w:rsid w:val="002D77A0"/>
    <w:rsid w:val="002E6DA5"/>
    <w:rsid w:val="002E6F1E"/>
    <w:rsid w:val="002F040E"/>
    <w:rsid w:val="00300CDF"/>
    <w:rsid w:val="00302C54"/>
    <w:rsid w:val="0030315C"/>
    <w:rsid w:val="00323034"/>
    <w:rsid w:val="003242DE"/>
    <w:rsid w:val="0034623E"/>
    <w:rsid w:val="00352A99"/>
    <w:rsid w:val="003640FC"/>
    <w:rsid w:val="003A09F6"/>
    <w:rsid w:val="003C7FF7"/>
    <w:rsid w:val="003E39EE"/>
    <w:rsid w:val="00400961"/>
    <w:rsid w:val="004046EB"/>
    <w:rsid w:val="00414478"/>
    <w:rsid w:val="00425A55"/>
    <w:rsid w:val="00472CC9"/>
    <w:rsid w:val="00486E52"/>
    <w:rsid w:val="004F11F2"/>
    <w:rsid w:val="00511AE6"/>
    <w:rsid w:val="005249A8"/>
    <w:rsid w:val="005431B7"/>
    <w:rsid w:val="0055239F"/>
    <w:rsid w:val="005A26C4"/>
    <w:rsid w:val="005F2F1E"/>
    <w:rsid w:val="005F683B"/>
    <w:rsid w:val="00620AF1"/>
    <w:rsid w:val="0069737A"/>
    <w:rsid w:val="006B2846"/>
    <w:rsid w:val="006D4985"/>
    <w:rsid w:val="006D59E2"/>
    <w:rsid w:val="006F11BC"/>
    <w:rsid w:val="00727933"/>
    <w:rsid w:val="00780E7D"/>
    <w:rsid w:val="007847B6"/>
    <w:rsid w:val="007A179A"/>
    <w:rsid w:val="007E3101"/>
    <w:rsid w:val="007E7922"/>
    <w:rsid w:val="008034AA"/>
    <w:rsid w:val="00821ABB"/>
    <w:rsid w:val="008331EB"/>
    <w:rsid w:val="00833AB1"/>
    <w:rsid w:val="00852845"/>
    <w:rsid w:val="00862C83"/>
    <w:rsid w:val="008664E8"/>
    <w:rsid w:val="0089180F"/>
    <w:rsid w:val="008B61E6"/>
    <w:rsid w:val="00952E9F"/>
    <w:rsid w:val="009B59FB"/>
    <w:rsid w:val="009C2707"/>
    <w:rsid w:val="009E3870"/>
    <w:rsid w:val="009F0AB1"/>
    <w:rsid w:val="009F5798"/>
    <w:rsid w:val="00A02C04"/>
    <w:rsid w:val="00A12407"/>
    <w:rsid w:val="00A15F04"/>
    <w:rsid w:val="00A404F6"/>
    <w:rsid w:val="00A4226B"/>
    <w:rsid w:val="00AA171C"/>
    <w:rsid w:val="00AA3EF8"/>
    <w:rsid w:val="00AB3D7E"/>
    <w:rsid w:val="00AE3650"/>
    <w:rsid w:val="00B55C32"/>
    <w:rsid w:val="00B67A09"/>
    <w:rsid w:val="00B878EE"/>
    <w:rsid w:val="00B92AEC"/>
    <w:rsid w:val="00B97A37"/>
    <w:rsid w:val="00BA6573"/>
    <w:rsid w:val="00C330CC"/>
    <w:rsid w:val="00C51AEF"/>
    <w:rsid w:val="00C8687B"/>
    <w:rsid w:val="00D054B3"/>
    <w:rsid w:val="00D10BD2"/>
    <w:rsid w:val="00D11FD1"/>
    <w:rsid w:val="00D37E8B"/>
    <w:rsid w:val="00D42C0F"/>
    <w:rsid w:val="00D532BD"/>
    <w:rsid w:val="00D71016"/>
    <w:rsid w:val="00D77B59"/>
    <w:rsid w:val="00DB7694"/>
    <w:rsid w:val="00DD2128"/>
    <w:rsid w:val="00DE70B9"/>
    <w:rsid w:val="00DF4D9F"/>
    <w:rsid w:val="00E11FBE"/>
    <w:rsid w:val="00E872E0"/>
    <w:rsid w:val="00EC564A"/>
    <w:rsid w:val="00ED6755"/>
    <w:rsid w:val="00EE28F0"/>
    <w:rsid w:val="00EE38A5"/>
    <w:rsid w:val="00F108B6"/>
    <w:rsid w:val="00F25F82"/>
    <w:rsid w:val="00F30CE4"/>
    <w:rsid w:val="00F45F19"/>
    <w:rsid w:val="00F54E60"/>
    <w:rsid w:val="00F56711"/>
    <w:rsid w:val="00F6597A"/>
    <w:rsid w:val="00FB4247"/>
    <w:rsid w:val="00FB58CD"/>
    <w:rsid w:val="00FD0AA9"/>
    <w:rsid w:val="579F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22A60"/>
  <w15:docId w15:val="{8F51F0F8-5FFF-4670-AA9C-749191A9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qFormat="1"/>
    <w:lsdException w:name="caption" w:semiHidden="1" w:unhideWhenUsed="1" w:qFormat="1"/>
    <w:lsdException w:name="annotation reference" w:semiHidden="1"/>
    <w:lsdException w:name="Title" w:qFormat="1"/>
    <w:lsdException w:name="Default Paragraph Font" w:semiHidden="1"/>
    <w:lsdException w:name="Subtitle"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numPr>
        <w:ilvl w:val="1"/>
        <w:numId w:val="1"/>
      </w:numPr>
      <w:spacing w:line="312" w:lineRule="auto"/>
      <w:jc w:val="left"/>
      <w:outlineLvl w:val="0"/>
    </w:pPr>
    <w:rPr>
      <w:rFonts w:ascii="宋体" w:hAnsi="宋体"/>
      <w:b/>
      <w:bCs/>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w:basedOn w:val="a"/>
    <w:pPr>
      <w:spacing w:line="400" w:lineRule="atLeast"/>
    </w:pPr>
    <w:rPr>
      <w:color w:val="993300"/>
      <w:sz w:val="24"/>
      <w:szCs w:val="24"/>
    </w:rPr>
  </w:style>
  <w:style w:type="paragraph" w:styleId="a5">
    <w:name w:val="Balloon Text"/>
    <w:basedOn w:val="a"/>
    <w:semiHidden/>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character" w:styleId="ac">
    <w:name w:val="Strong"/>
    <w:qFormat/>
    <w:rPr>
      <w:b/>
      <w:bCs/>
    </w:rPr>
  </w:style>
  <w:style w:type="character" w:styleId="ad">
    <w:name w:val="annotation reference"/>
    <w:semiHidden/>
    <w:rPr>
      <w:sz w:val="21"/>
      <w:szCs w:val="21"/>
    </w:rPr>
  </w:style>
  <w:style w:type="paragraph" w:customStyle="1" w:styleId="Char">
    <w:name w:val="Char"/>
    <w:basedOn w:val="a"/>
    <w:pPr>
      <w:spacing w:line="240" w:lineRule="atLeast"/>
      <w:ind w:left="420" w:firstLine="420"/>
    </w:pPr>
    <w:rPr>
      <w:kern w:val="0"/>
      <w:szCs w:val="21"/>
    </w:rPr>
  </w:style>
  <w:style w:type="character" w:customStyle="1" w:styleId="a9">
    <w:name w:val="页眉 字符"/>
    <w:link w:val="a8"/>
    <w:uiPriority w:val="99"/>
    <w:qFormat/>
    <w:rPr>
      <w:kern w:val="2"/>
      <w:sz w:val="18"/>
      <w:szCs w:val="18"/>
    </w:rPr>
  </w:style>
  <w:style w:type="character" w:customStyle="1" w:styleId="a7">
    <w:name w:val="页脚 字符"/>
    <w:link w:val="a6"/>
    <w:rPr>
      <w:kern w:val="2"/>
      <w:sz w:val="18"/>
      <w:szCs w:val="18"/>
    </w:rPr>
  </w:style>
  <w:style w:type="character" w:customStyle="1" w:styleId="ab">
    <w:name w:val="标题 字符"/>
    <w:link w:val="aa"/>
    <w:rPr>
      <w:rFonts w:ascii="Cambria" w:hAnsi="Cambria" w:cs="Times New Roman"/>
      <w:b/>
      <w:bCs/>
      <w:kern w:val="2"/>
      <w:sz w:val="32"/>
      <w:szCs w:val="32"/>
    </w:rPr>
  </w:style>
  <w:style w:type="character" w:styleId="ae">
    <w:name w:val="FollowedHyperlink"/>
    <w:basedOn w:val="a0"/>
    <w:uiPriority w:val="99"/>
    <w:unhideWhenUsed/>
    <w:qFormat/>
    <w:rsid w:val="002F04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tongdaquanwang.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404</Words>
  <Characters>2307</Characters>
  <Application>Microsoft Office Word</Application>
  <DocSecurity>0</DocSecurity>
  <Lines>19</Lines>
  <Paragraphs>5</Paragraphs>
  <ScaleCrop>false</ScaleCrop>
  <Manager> </Manager>
  <Company>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tbk</dc:creator>
  <cp:keywords> </cp:keywords>
  <dc:description> </dc:description>
  <cp:lastModifiedBy>Administrator</cp:lastModifiedBy>
  <cp:revision>6</cp:revision>
  <cp:lastPrinted>2019-03-02T04:52:00Z</cp:lastPrinted>
  <dcterms:created xsi:type="dcterms:W3CDTF">2018-10-18T15:38:00Z</dcterms:created>
  <dcterms:modified xsi:type="dcterms:W3CDTF">2022-11-17T14:39:00Z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TemplateUUID">
    <vt:lpwstr>v1.0_mb_PeKrlaXYrTqBegaYuiDxfQ==</vt:lpwstr>
  </property>
</Properties>
</file>